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0AF9" w:rsidRPr="00B0512A" w:rsidTr="00BD0AF9">
        <w:tc>
          <w:tcPr>
            <w:tcW w:w="5228" w:type="dxa"/>
          </w:tcPr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臣密言：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臣以險釁，夙遭閔凶。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生孩六月，慈父見背；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行年四歲，舅奪母志。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祖母劉憫臣孤弱，躬親撫養。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 w:hint="eastAsia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臣少多疾病，九歲不行，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零丁孤苦，至於成立。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既無伯叔，終鮮兄弟，門衰祚薄，晚有兒息。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外無期功強近之親，內無應門五尺之僮，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 w:hint="eastAsia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煢煢孑立，形影相弔。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而劉夙嬰疾病，常在牀蓐，臣侍湯藥，未曾廢離。</w:t>
            </w: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br/>
              <w:t>逮奉聖朝，沐浴清化。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前太守臣逵察臣孝廉；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後刺史臣榮舉臣秀才。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臣以供養無主，辭不赴命。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詔書特下，拜臣郎中，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尋蒙國恩，除臣洗馬。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猥以微賤，當侍東宮，非臣隕首所能上報。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臣具以表聞，辭不就職。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詔書切峻，責臣逋慢；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郡縣逼迫，催臣上道；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州司臨門，急於星火。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臣欲奉詔奔馳，則劉病日篤，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欲苟順私情，則告訴不許。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 w:hint="eastAsia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臣之進退，實爲狼狽。</w:t>
            </w: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br/>
              <w:t>伏惟聖朝以孝治天下，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凡在故老，猶蒙矜育，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況臣孤苦，特爲尤甚。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且臣少仕僞朝，歷職郎署，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本圖宦達，不矜名節。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 w:hint="eastAsia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lastRenderedPageBreak/>
              <w:t>今臣亡國賤俘，至微至陋，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過蒙拔擢，寵命優渥，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豈敢盤桓，有所希冀！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但以劉日薄西山，氣息奄奄，人命危淺，朝不慮夕。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臣無祖母，無以至今日，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祖母無臣，無以終餘年。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母孫二人，更相爲命，是以區區不能廢遠。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br/>
              <w:t>臣密今年四十有四，祖母今年九十有六，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 w:hint="eastAsia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是臣盡節於陛下之日長，報養劉之日短也。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 w:hint="eastAsia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烏鳥私情，願乞終養。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臣之辛苦，非獨蜀之人士及二州牧伯所見明知，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皇天后土，實所共鑑。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願陛下矜憫愚誠，聽臣微志，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庶劉僥倖，保卒餘年。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臣生當隕首，死當結草。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cs="Arial"/>
                <w:color w:val="0F0F0F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 w:hint="eastAsia"/>
                <w:szCs w:val="24"/>
              </w:rPr>
            </w:pPr>
            <w:r w:rsidRPr="00B0512A">
              <w:rPr>
                <w:rFonts w:ascii="標楷體" w:eastAsia="標楷體" w:hAnsi="標楷體" w:cs="Arial"/>
                <w:color w:val="0F0F0F"/>
                <w:szCs w:val="24"/>
              </w:rPr>
              <w:t>臣不勝犬馬怖懼之情，謹拜表以聞。</w:t>
            </w:r>
          </w:p>
        </w:tc>
        <w:tc>
          <w:tcPr>
            <w:tcW w:w="5228" w:type="dxa"/>
          </w:tcPr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lastRenderedPageBreak/>
              <w:t>臣李密陳言：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我因命運不好，很早就遭遇到了不幸，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剛出生六個月，父親就棄我而死去。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我四歲的時候，舅父強迫母親改</w:t>
            </w:r>
            <w:r w:rsidRPr="00B0512A">
              <w:rPr>
                <w:rFonts w:ascii="標楷體" w:eastAsia="標楷體" w:hAnsi="標楷體" w:hint="eastAsia"/>
                <w:szCs w:val="24"/>
              </w:rPr>
              <w:t>嫁</w:t>
            </w:r>
            <w:r w:rsidRPr="00B0512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我的祖母劉氏，憐憫我年幼喪父，便親自撫養。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臣小的時候經常生病，九歲時不能走路。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孤獨無靠，一直到成人自立。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既沒有叔叔伯伯，又缺少兄弟，門庭衰微、福分淺薄，很晚</w:t>
            </w:r>
            <w:r w:rsidRPr="00B0512A">
              <w:rPr>
                <w:rFonts w:ascii="標楷體" w:eastAsia="標楷體" w:hAnsi="標楷體" w:hint="eastAsia"/>
                <w:szCs w:val="24"/>
              </w:rPr>
              <w:t>才</w:t>
            </w:r>
            <w:r w:rsidRPr="00B0512A">
              <w:rPr>
                <w:rFonts w:ascii="標楷體" w:eastAsia="標楷體" w:hAnsi="標楷體" w:hint="eastAsia"/>
                <w:szCs w:val="24"/>
              </w:rPr>
              <w:t>有兒子。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在外面沒有</w:t>
            </w:r>
            <w:r w:rsidRPr="00B0512A">
              <w:rPr>
                <w:rFonts w:ascii="標楷體" w:eastAsia="標楷體" w:hAnsi="標楷體" w:hint="eastAsia"/>
                <w:szCs w:val="24"/>
              </w:rPr>
              <w:t>強而有力的近親，</w:t>
            </w:r>
            <w:r w:rsidRPr="00B0512A">
              <w:rPr>
                <w:rFonts w:ascii="標楷體" w:eastAsia="標楷體" w:hAnsi="標楷體" w:hint="eastAsia"/>
                <w:szCs w:val="24"/>
              </w:rPr>
              <w:t>在家裏又沒有照應門戶的童僕，生活孤單沒有依靠，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孤單一人，</w:t>
            </w:r>
            <w:r w:rsidRPr="00B0512A">
              <w:rPr>
                <w:rFonts w:ascii="標楷體" w:eastAsia="標楷體" w:hAnsi="標楷體" w:hint="eastAsia"/>
                <w:szCs w:val="24"/>
              </w:rPr>
              <w:t>只有自己的身體和影子相互安慰。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但祖母劉氏又早被疾病纏繞，常年臥牀不起，我侍奉她吃飯喝藥，從來就沒有停止離開她。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到了晉朝建立，我蒙受着清明的政治教化。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先前有名叫逵的太守，察舉臣爲孝廉，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後來又有名叫榮的刺史推舉臣爲優秀人才。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臣因爲供奉贍養祖母的事無人承擔，辭謝不接受任命。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朝廷又特地下了詔書，任命我爲郎中，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不久又蒙受國家恩命，任命我爲太子的侍從。我憑藉卑微低賤的身份，擔當侍奉太子的職務，這實在不是我殺身所能報答朝廷的。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我將以上苦衷上表報告，加以推辭不去就職。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但是詔書急切嚴峻，責備我怠慢不敬。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郡縣長官催促我立刻上路；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州縣的長官登門督促，比流星墜落還要急迫。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我很想奉旨爲皇上奔走效勞，但祖母劉氏的病卻一天比一天重；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想要姑且順從自己的私情，但報告申訴不被允許。</w:t>
            </w:r>
          </w:p>
          <w:p w:rsidR="00BD0AF9" w:rsidRPr="00B0512A" w:rsidRDefault="00BD0AF9" w:rsidP="00BD0AF9">
            <w:pPr>
              <w:rPr>
                <w:rFonts w:ascii="標楷體" w:eastAsia="標楷體" w:hAnsi="標楷體" w:hint="eastAsia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我是進退兩難，十分狼狽。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我想晉朝是用孝道來治理天下的，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凡是年老而德高的舊臣，尚且還受到憐憫養育，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況且我孤單悽苦的程度更爲嚴重呢。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況且我年輕的時候曾經做過蜀漢的官，擔任過郎官職務，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本來就希望做官顯達，並不顧惜名聲節操。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lastRenderedPageBreak/>
              <w:t>現在我是一個低賤的亡國俘虜，十分卑微淺陋，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受到過分提拔，恩寵優厚，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怎敢猶豫不決而有非分的企求呢？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只是因爲祖母劉氏壽命即將終了，氣息微弱，生命垂危，早上不能想到晚上怎樣。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我如果沒有祖母，無法達到今天的地位；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祖母如果沒有我的照料，也無法度過她的餘生。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祖孫二人，互相依靠而維持生命，因此我不能廢止侍養祖母而遠離。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我現在的年齡四十四歲了，祖母現在的年齡九十六歲了，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這樣看來我在陛下面前盡忠盡節的日子還很長，而在祖母劉氏面前盡孝盡心的日子很短。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我懷着烏鴉反哺的私情，乞求能夠准許我完成對祖母養老送終的心願。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我的辛酸苦楚，並不僅僅是蜀地的百姓及益州、梁州的長官所能明白知曉的，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天地神明，實在也都能明察。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希望陛下能憐憫我的誠心，滿足我微不足道的心願，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使祖母劉氏能夠僥倖地保全她的餘生。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我活着應當殺身報效朝廷，死了也要結草銜環來報答陛下的恩情。</w:t>
            </w:r>
          </w:p>
          <w:p w:rsidR="00BD0AF9" w:rsidRPr="00B0512A" w:rsidRDefault="00BD0AF9" w:rsidP="00BD0AF9">
            <w:pPr>
              <w:rPr>
                <w:rFonts w:ascii="標楷體" w:eastAsia="標楷體" w:hAnsi="標楷體"/>
                <w:szCs w:val="24"/>
              </w:rPr>
            </w:pPr>
            <w:r w:rsidRPr="00B0512A">
              <w:rPr>
                <w:rFonts w:ascii="標楷體" w:eastAsia="標楷體" w:hAnsi="標楷體" w:hint="eastAsia"/>
                <w:szCs w:val="24"/>
              </w:rPr>
              <w:t>我懷着像犬馬一樣不勝恐懼的心情，恭敬地呈上此表來使陛下知道這件事。</w:t>
            </w:r>
          </w:p>
        </w:tc>
      </w:tr>
    </w:tbl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lastRenderedPageBreak/>
        <w:t>表</w:t>
      </w:r>
      <w:r w:rsidRPr="00B0512A">
        <w:rPr>
          <w:rFonts w:ascii="標楷體" w:eastAsia="標楷體" w:hAnsi="標楷體" w:hint="eastAsia"/>
        </w:rPr>
        <w:t>:</w:t>
      </w:r>
      <w:r w:rsidRPr="00B0512A">
        <w:rPr>
          <w:rFonts w:ascii="標楷體" w:eastAsia="標楷體" w:hAnsi="標楷體" w:hint="eastAsia"/>
        </w:rPr>
        <w:t>一種文體，是古代奏章的一種，是臣下對君王指陳時事、直言規勸抑或使之改正錯誤的文體。</w:t>
      </w:r>
    </w:p>
    <w:p w:rsidR="00BD0AF9" w:rsidRPr="00B0512A" w:rsidRDefault="00BD0AF9" w:rsidP="00BD0AF9">
      <w:pPr>
        <w:rPr>
          <w:rFonts w:ascii="標楷體" w:eastAsia="標楷體" w:hAnsi="標楷體"/>
        </w:rPr>
      </w:pPr>
      <w:r w:rsidRPr="00B0512A">
        <w:rPr>
          <w:rFonts w:ascii="標楷體" w:eastAsia="標楷體" w:hAnsi="標楷體" w:hint="eastAsia"/>
        </w:rPr>
        <w:t>以：因</w:t>
      </w:r>
    </w:p>
    <w:p w:rsidR="00BD0AF9" w:rsidRPr="00B0512A" w:rsidRDefault="00BD0AF9" w:rsidP="00BD0AF9">
      <w:pPr>
        <w:rPr>
          <w:rFonts w:ascii="標楷體" w:eastAsia="標楷體" w:hAnsi="標楷體"/>
        </w:rPr>
      </w:pPr>
      <w:r w:rsidRPr="00B0512A">
        <w:rPr>
          <w:rFonts w:ascii="標楷體" w:eastAsia="標楷體" w:hAnsi="標楷體" w:hint="eastAsia"/>
        </w:rPr>
        <w:t>險釁：兇險禍患</w:t>
      </w:r>
      <w:r w:rsidRPr="00B0512A">
        <w:rPr>
          <w:rFonts w:ascii="標楷體" w:eastAsia="標楷體" w:hAnsi="標楷體"/>
        </w:rPr>
        <w:t>(</w:t>
      </w:r>
      <w:r w:rsidRPr="00B0512A">
        <w:rPr>
          <w:rFonts w:ascii="標楷體" w:eastAsia="標楷體" w:hAnsi="標楷體" w:hint="eastAsia"/>
        </w:rPr>
        <w:t>這裏指命運不好</w:t>
      </w:r>
      <w:r w:rsidRPr="00B0512A">
        <w:rPr>
          <w:rFonts w:ascii="標楷體" w:eastAsia="標楷體" w:hAnsi="標楷體"/>
        </w:rPr>
        <w:t>)</w:t>
      </w:r>
      <w:r w:rsidRPr="00B0512A">
        <w:rPr>
          <w:rFonts w:ascii="標楷體" w:eastAsia="標楷體" w:hAnsi="標楷體" w:hint="eastAsia"/>
        </w:rPr>
        <w:t>。</w:t>
      </w:r>
      <w:r w:rsidRPr="00B0512A">
        <w:rPr>
          <w:rFonts w:ascii="標楷體" w:eastAsia="標楷體" w:hAnsi="標楷體"/>
        </w:rPr>
        <w:t xml:space="preserve"> </w:t>
      </w:r>
      <w:r w:rsidRPr="00B0512A">
        <w:rPr>
          <w:rFonts w:ascii="標楷體" w:eastAsia="標楷體" w:hAnsi="標楷體" w:hint="eastAsia"/>
        </w:rPr>
        <w:t>險，艱難，禍患；釁，災禍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夙：早時， 這裏指年幼的時候。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閔：通“憫”，指可憂患的事（多指疾病死喪）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兇：這裏指他家中不幸的事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見背：背離我，離我而去。這是死的委婉說法。指棄我而死去。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行年：經歷的年歲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舅奪母志：舅舅強行改變母親想要守節的志願。這是母親改嫁的委婉說法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憫：憐憫。蘇教版作“愍”。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躬親：親自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至於：直到。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於：介詞，引出對象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成立： 成人自立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終：又；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lastRenderedPageBreak/>
        <w:t>鮮：少，這裏指“無”的意思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門衰祚薄：</w:t>
      </w:r>
      <w:r w:rsidR="00B0512A" w:rsidRPr="00B0512A">
        <w:rPr>
          <w:rFonts w:ascii="標楷體" w:eastAsia="標楷體" w:hAnsi="標楷體" w:hint="eastAsia"/>
        </w:rPr>
        <w:t>門：家門。</w:t>
      </w:r>
      <w:r w:rsidRPr="00B0512A">
        <w:rPr>
          <w:rFonts w:ascii="標楷體" w:eastAsia="標楷體" w:hAnsi="標楷體" w:hint="eastAsia"/>
        </w:rPr>
        <w:t>家門衰微，福分淺薄；祚：福分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兒息：同子息、生子；息：親生子女。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期：滿一週年。</w:t>
      </w:r>
    </w:p>
    <w:p w:rsidR="00BD0AF9" w:rsidRPr="00B0512A" w:rsidRDefault="00BD0AF9" w:rsidP="00BD0AF9">
      <w:pPr>
        <w:rPr>
          <w:rFonts w:ascii="標楷體" w:eastAsia="標楷體" w:hAnsi="標楷體"/>
        </w:rPr>
      </w:pPr>
      <w:r w:rsidRPr="00B0512A">
        <w:rPr>
          <w:rFonts w:ascii="標楷體" w:eastAsia="標楷體" w:hAnsi="標楷體" w:hint="eastAsia"/>
        </w:rPr>
        <w:t>功：服喪九月爲大功，服喪五月爲小功。這都指關係比較近的親屬。“期功”意爲“穿一週年孝服的人”。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強近：勉強算是接近的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應門：照應門戶。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五尺之僮：五尺高的小孩。僮：童僕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煢煢：孤單的樣子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孑：孤單“獨立”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吊：安慰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嬰：纏繞，這裏指疾病纏身</w:t>
      </w:r>
    </w:p>
    <w:p w:rsidR="00BD0AF9" w:rsidRPr="00B0512A" w:rsidRDefault="00BD0AF9" w:rsidP="00BD0AF9">
      <w:pPr>
        <w:rPr>
          <w:rFonts w:ascii="標楷體" w:eastAsia="標楷體" w:hAnsi="標楷體"/>
        </w:rPr>
      </w:pPr>
      <w:r w:rsidRPr="00B0512A">
        <w:rPr>
          <w:rFonts w:ascii="標楷體" w:eastAsia="標楷體" w:hAnsi="標楷體" w:hint="eastAsia"/>
        </w:rPr>
        <w:t>蓐：陳草復生。引申爲草墊子、草蓆。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廢：廢止，停止服侍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離：離開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逮：及，到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奉：承奉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聖朝：指晉朝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沐浴清化：恭維之辭，指蒙受清平的政治教化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察：考察和推舉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孝廉：漢代以來選拔人才的一種察舉科目，即每年由地方官考察當地的人物，向朝廷推薦孝順父母、品行廉潔的人出來做官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舉：推舉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秀才：漢代以來選拔人才的一種察舉科目。這裏是優秀人才的意思，與後代科舉的“秀才”含義不同。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辭：辭謝。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赴：接受。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命：任命。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拜：授予官職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郎中：尚書省的屬官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尋：不久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除：拜官受職</w:t>
      </w:r>
    </w:p>
    <w:p w:rsidR="00BD0AF9" w:rsidRPr="00B0512A" w:rsidRDefault="00BD0AF9" w:rsidP="00BD0AF9">
      <w:pPr>
        <w:rPr>
          <w:rFonts w:ascii="標楷體" w:eastAsia="標楷體" w:hAnsi="標楷體"/>
        </w:rPr>
      </w:pPr>
      <w:r w:rsidRPr="00B0512A">
        <w:rPr>
          <w:rFonts w:ascii="標楷體" w:eastAsia="標楷體" w:hAnsi="標楷體" w:hint="eastAsia"/>
        </w:rPr>
        <w:t>洗馬：即太子冼馬，太子的侍從官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猥：自謙之詞，猶“鄙”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微賤：卑微低賤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當：擔任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東宮：指太子，因太子居住在東宮，這裏是借代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隕首：頭落地，指殺身。隕，落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切峻：急切而嚴厲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逋慢：有意迴避，怠慢上命。逋：逃脫 慢：怠慢，輕慢。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急於星火：於星火急。於：比</w:t>
      </w:r>
      <w:r w:rsidR="00B0512A" w:rsidRPr="00B0512A">
        <w:rPr>
          <w:rFonts w:ascii="標楷體" w:eastAsia="標楷體" w:hAnsi="標楷體" w:hint="eastAsia"/>
        </w:rPr>
        <w:t>。</w:t>
      </w:r>
      <w:r w:rsidRPr="00B0512A">
        <w:rPr>
          <w:rFonts w:ascii="標楷體" w:eastAsia="標楷體" w:hAnsi="標楷體" w:hint="eastAsia"/>
        </w:rPr>
        <w:t>星火：流星的光</w:t>
      </w:r>
      <w:r w:rsidR="00B0512A" w:rsidRPr="00B0512A">
        <w:rPr>
          <w:rFonts w:ascii="標楷體" w:eastAsia="標楷體" w:hAnsi="標楷體" w:hint="eastAsia"/>
        </w:rPr>
        <w:t>。</w:t>
      </w:r>
      <w:r w:rsidRPr="00B0512A">
        <w:rPr>
          <w:rFonts w:ascii="標楷體" w:eastAsia="標楷體" w:hAnsi="標楷體" w:hint="eastAsia"/>
        </w:rPr>
        <w:t>比流星的墜落還要急。指催逼的十分緊迫。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lastRenderedPageBreak/>
        <w:t>篤：病重,沉重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日：一天比一天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苟：姑且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告訴不許：申訴不被允許，告訴：申訴（苦衷）</w:t>
      </w:r>
    </w:p>
    <w:p w:rsidR="00BD0AF9" w:rsidRPr="00B0512A" w:rsidRDefault="00BD0AF9" w:rsidP="00BD0AF9">
      <w:pPr>
        <w:rPr>
          <w:rFonts w:ascii="標楷體" w:eastAsia="標楷體" w:hAnsi="標楷體"/>
        </w:rPr>
      </w:pPr>
      <w:r w:rsidRPr="00B0512A">
        <w:rPr>
          <w:rFonts w:ascii="標楷體" w:eastAsia="標楷體" w:hAnsi="標楷體" w:hint="eastAsia"/>
        </w:rPr>
        <w:t>實爲：總結上文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狼狽：形容進退兩難的情形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伏惟：俯狀思量。古時下級對上級表示恭敬的詞語，奏疏和書信裏常用。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故老：年老而德高的舊臣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蒙：受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矜育：憐惜養育</w:t>
      </w:r>
    </w:p>
    <w:p w:rsidR="00BD0AF9" w:rsidRPr="00B0512A" w:rsidRDefault="00BD0AF9" w:rsidP="00BD0AF9">
      <w:pPr>
        <w:rPr>
          <w:rFonts w:ascii="標楷體" w:eastAsia="標楷體" w:hAnsi="標楷體"/>
        </w:rPr>
      </w:pPr>
      <w:r w:rsidRPr="00B0512A">
        <w:rPr>
          <w:rFonts w:ascii="標楷體" w:eastAsia="標楷體" w:hAnsi="標楷體" w:hint="eastAsia"/>
        </w:rPr>
        <w:t>僞朝：蔑稱，指被滅亡蜀朝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歷職：連續任職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郎署：郎官的衙署。李密在蜀國曾任郎中和尚書郎。 署：官署，衙門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圖：希圖。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宦達：官職顯達。宦，做官；達，顯貴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不矜：不看重。矜，自誇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拔擢：提拔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寵命：恩命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優渥：優厚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盤桓：猶疑不決的樣子，指拖延不就職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希冀：企圖，這裏指非分的願望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日薄西山：太陽接近西山，喻人的壽命即將終了。薄，迫近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危淺：活不長，指生命垂危。危：微弱 淺：指不長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淺：不長</w:t>
      </w:r>
    </w:p>
    <w:p w:rsidR="00BD0AF9" w:rsidRPr="00B0512A" w:rsidRDefault="00BD0AF9" w:rsidP="00BD0AF9">
      <w:pPr>
        <w:rPr>
          <w:rFonts w:ascii="標楷體" w:eastAsia="標楷體" w:hAnsi="標楷體"/>
        </w:rPr>
      </w:pPr>
      <w:r w:rsidRPr="00B0512A">
        <w:rPr>
          <w:rFonts w:ascii="標楷體" w:eastAsia="標楷體" w:hAnsi="標楷體" w:hint="eastAsia"/>
        </w:rPr>
        <w:t>更相：交互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是以：因此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區區：拳拳,形容自己的私情（古今異義）；另一說指“我”，自稱的謙詞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廢遠：廢止遠離。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烏鳥私情：烏鴉反哺之情，比喻人的孝心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終養：養老至終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辛苦：辛酸悲苦，這裏指辛酸苦楚的處境（古今異義）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二州：指梁州(在今陝西省漢中地區)、益州(在今四川省)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牧：古代稱州的長管；伯：長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皇天后土：文中指天地神明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鑑：審察，識別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矜憫：憐恤。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聽：任，這裏是准許、成全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庶：庶幾，或許，表示希望或推測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保：安；卒：終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結草：指報恩。</w:t>
      </w:r>
    </w:p>
    <w:p w:rsidR="00BD0AF9" w:rsidRPr="00B0512A" w:rsidRDefault="00BD0AF9" w:rsidP="00BD0AF9">
      <w:pPr>
        <w:rPr>
          <w:rFonts w:ascii="標楷體" w:eastAsia="標楷體" w:hAnsi="標楷體"/>
        </w:rPr>
      </w:pPr>
      <w:r w:rsidRPr="00B0512A">
        <w:rPr>
          <w:rFonts w:ascii="標楷體" w:eastAsia="標楷體" w:hAnsi="標楷體" w:hint="eastAsia"/>
        </w:rPr>
        <w:t>典故，出自《左傳·宣公十五年》</w:t>
      </w:r>
      <w:r w:rsidRPr="00B0512A">
        <w:rPr>
          <w:rFonts w:ascii="標楷體" w:eastAsia="標楷體" w:hAnsi="標楷體"/>
        </w:rPr>
        <w:t>[2]</w:t>
      </w:r>
      <w:r w:rsidRPr="00B0512A">
        <w:rPr>
          <w:rFonts w:ascii="標楷體" w:eastAsia="標楷體" w:hAnsi="標楷體" w:hint="eastAsia"/>
        </w:rPr>
        <w:t>。見成語“結草銜環”，說春秋時，晉大夫魏武子有愛妾，武子病時，囑咐其子魏夥說，自己死後，令妾改嫁。到了病危時，又說令妾殉葬。武子死後，魏夥把</w:t>
      </w:r>
      <w:r w:rsidRPr="00B0512A">
        <w:rPr>
          <w:rFonts w:ascii="標楷體" w:eastAsia="標楷體" w:hAnsi="標楷體" w:hint="eastAsia"/>
        </w:rPr>
        <w:lastRenderedPageBreak/>
        <w:t>父妾嫁出，說是遵守父親神志清醒時的遺命。傳說後來魏夥和秦將杜回作戰，看見一老人結草絆倒了杜回，夜間魏夥夢見老人說是魏武子妾的父親，幫助他是爲了報答不令女兒殉葬的恩德。現在表示死後也會像結草老人一樣來報答恩情。</w:t>
      </w:r>
    </w:p>
    <w:p w:rsidR="00BD0AF9" w:rsidRPr="00B0512A" w:rsidRDefault="00BD0AF9" w:rsidP="00BD0AF9">
      <w:pPr>
        <w:rPr>
          <w:rFonts w:ascii="標楷體" w:eastAsia="標楷體" w:hAnsi="標楷體"/>
        </w:rPr>
      </w:pPr>
      <w:r w:rsidRPr="00B0512A">
        <w:rPr>
          <w:rFonts w:ascii="標楷體" w:eastAsia="標楷體" w:hAnsi="標楷體" w:hint="eastAsia"/>
        </w:rPr>
        <w:t>不勝：禁不住。勝，承受，承擔。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犬馬怖懼之情：這是臣子謙卑的話，用犬馬自比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拜表：拜上表章</w:t>
      </w:r>
    </w:p>
    <w:p w:rsidR="00BD0AF9" w:rsidRPr="00B0512A" w:rsidRDefault="00BD0AF9" w:rsidP="00BD0AF9">
      <w:pPr>
        <w:rPr>
          <w:rFonts w:ascii="標楷體" w:eastAsia="標楷體" w:hAnsi="標楷體" w:hint="eastAsia"/>
        </w:rPr>
      </w:pPr>
      <w:r w:rsidRPr="00B0512A">
        <w:rPr>
          <w:rFonts w:ascii="標楷體" w:eastAsia="標楷體" w:hAnsi="標楷體" w:hint="eastAsia"/>
        </w:rPr>
        <w:t>聞：使動用法，使…知道。與上文“具以表聞”的“聞”用法相同。</w:t>
      </w:r>
      <w:bookmarkStart w:id="0" w:name="_GoBack"/>
      <w:bookmarkEnd w:id="0"/>
    </w:p>
    <w:sectPr w:rsidR="00BD0AF9" w:rsidRPr="00B0512A" w:rsidSect="00BD0A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F9"/>
    <w:rsid w:val="00B0512A"/>
    <w:rsid w:val="00BD0AF9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A63F"/>
  <w15:chartTrackingRefBased/>
  <w15:docId w15:val="{67E86A40-CFED-468F-818C-99A82260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2021-01-22T07:38:00Z</dcterms:created>
  <dcterms:modified xsi:type="dcterms:W3CDTF">2021-01-22T07:52:00Z</dcterms:modified>
</cp:coreProperties>
</file>