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55" w:rsidRPr="00A36755" w:rsidRDefault="00B145B3" w:rsidP="00B145B3">
      <w:pPr>
        <w:widowControl/>
        <w:shd w:val="clear" w:color="auto" w:fill="FFFFFF"/>
        <w:jc w:val="center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新北市雙溪區雙溪國民小學10</w:t>
      </w:r>
      <w:r w:rsidR="00A7128E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學</w:t>
      </w:r>
      <w:r w:rsidR="00A36755" w:rsidRPr="00A3675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年度家庭教育活動計畫</w:t>
      </w:r>
    </w:p>
    <w:p w:rsidR="00A36755" w:rsidRPr="00A36755" w:rsidRDefault="00A36755" w:rsidP="00B145B3">
      <w:pPr>
        <w:widowControl/>
        <w:shd w:val="clear" w:color="auto" w:fill="FFFFFF"/>
        <w:ind w:left="1200" w:hanging="1200"/>
        <w:rPr>
          <w:rFonts w:ascii="新細明體" w:hAnsi="新細明體" w:cs="新細明體"/>
          <w:b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FFFFF"/>
        </w:rPr>
        <w:t>壹、依據：</w:t>
      </w:r>
    </w:p>
    <w:p w:rsidR="00A36755" w:rsidRPr="00A36755" w:rsidRDefault="00A36755" w:rsidP="00B145B3">
      <w:pPr>
        <w:widowControl/>
        <w:shd w:val="clear" w:color="auto" w:fill="FFFFFF"/>
        <w:ind w:left="720" w:hanging="720"/>
        <w:jc w:val="both"/>
        <w:rPr>
          <w:rFonts w:ascii="新細明體" w:hAnsi="新細明體" w:cs="新細明體"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一、家庭教育法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第5條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2"/>
          <w:attr w:name="Year" w:val="1992"/>
        </w:smartTagPr>
        <w:r w:rsidRPr="00A36755">
          <w:rPr>
            <w:rFonts w:ascii="標楷體" w:eastAsia="標楷體" w:hAnsi="標楷體" w:cs="新細明體" w:hint="eastAsia"/>
            <w:color w:val="000000"/>
            <w:kern w:val="0"/>
            <w:shd w:val="clear" w:color="auto" w:fill="FFFFFF"/>
          </w:rPr>
          <w:t>92年2月6日</w:t>
        </w:r>
      </w:smartTag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總統令公布）。</w:t>
      </w:r>
    </w:p>
    <w:p w:rsidR="00A36755" w:rsidRPr="00A36755" w:rsidRDefault="00A36755" w:rsidP="00B145B3">
      <w:pPr>
        <w:widowControl/>
        <w:shd w:val="clear" w:color="auto" w:fill="FFFFFF"/>
        <w:rPr>
          <w:rFonts w:ascii="新細明體" w:hAnsi="新細明體" w:cs="新細明體"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二、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新北市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政府10</w:t>
      </w:r>
      <w:r w:rsidR="00A7128E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6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學年度各級學校</w:t>
      </w:r>
      <w:r w:rsidR="00B145B3"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實施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家庭教育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檢核工作實施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計畫暨各項專案活動計畫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。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hd w:val="clear" w:color="auto" w:fill="FFFFFF"/>
        </w:rPr>
      </w:pPr>
      <w:r w:rsidRPr="00A36755">
        <w:rPr>
          <w:rFonts w:ascii="標楷體" w:eastAsia="標楷體" w:hAnsi="標楷體" w:hint="eastAsia"/>
          <w:color w:val="000000"/>
          <w:shd w:val="clear" w:color="auto" w:fill="FFFFFF"/>
        </w:rPr>
        <w:t>   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36755">
        <w:rPr>
          <w:rFonts w:ascii="標楷體" w:eastAsia="標楷體" w:hAnsi="標楷體" w:hint="eastAsia"/>
          <w:b/>
          <w:color w:val="000000"/>
          <w:shd w:val="clear" w:color="auto" w:fill="FFFFFF"/>
        </w:rPr>
        <w:t>貳、目的：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</w:rPr>
        <w:t>一、落實學校推展家庭教育課程及活動之實施。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</w:rPr>
        <w:t>二、結合學校與社區資源，推展社區家庭教育及親職教育，以提昇家庭教育功能。</w:t>
      </w:r>
    </w:p>
    <w:p w:rsidR="00B145B3" w:rsidRDefault="00A36755" w:rsidP="00B145B3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 w:rsidRPr="00A36755">
        <w:rPr>
          <w:rFonts w:ascii="標楷體" w:eastAsia="標楷體" w:hAnsi="標楷體" w:cs="Arial" w:hint="eastAsia"/>
          <w:color w:val="000000"/>
        </w:rPr>
        <w:t>三、提升學生家庭生活知能，強化其正確家庭價值觀，培養其經營良好家庭生活之能力，提</w:t>
      </w:r>
    </w:p>
    <w:p w:rsidR="00A36755" w:rsidRPr="00A36755" w:rsidRDefault="00B145B3" w:rsidP="00B145B3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</w:rPr>
        <w:t>昇國民及家庭的生活品質。</w:t>
      </w:r>
    </w:p>
    <w:p w:rsidR="00A36755" w:rsidRDefault="00A36755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 w:rsidRPr="00A36755">
        <w:rPr>
          <w:rFonts w:ascii="標楷體" w:eastAsia="標楷體" w:hAnsi="標楷體" w:cs="Arial" w:hint="eastAsia"/>
          <w:color w:val="000000"/>
        </w:rPr>
        <w:t>四、透過講演、互動等多元方式方式，提供學生家長正確教養方法與態度，增進親子關係。</w:t>
      </w:r>
    </w:p>
    <w:p w:rsidR="00B145B3" w:rsidRPr="00A36755" w:rsidRDefault="00B145B3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參、規劃辦理原則：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一、由家庭教育推行小組規劃家庭教育課程及相關活動，全校教職員共同參與。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二、因應學生身心發展之需求、家庭狀況及相關條件，規劃多元學習活動。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三、善用社會資源，施行家庭教育。融入相關教育內容。</w:t>
      </w:r>
    </w:p>
    <w:p w:rsidR="006C38E5" w:rsidRPr="00D71D92" w:rsidRDefault="00A36755" w:rsidP="00D71D92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四、依家庭教育法規定，每學年於正式課程以外實施四小時以上家庭教育課程及活動。</w:t>
      </w:r>
    </w:p>
    <w:p w:rsidR="00A36755" w:rsidRPr="00A36755" w:rsidRDefault="00A36755" w:rsidP="00B145B3">
      <w:pPr>
        <w:widowControl/>
        <w:snapToGrid w:val="0"/>
        <w:ind w:left="1105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 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肆、實施方式：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一、親職教育以</w:t>
      </w:r>
      <w:r w:rsidR="005621EA">
        <w:rPr>
          <w:rFonts w:ascii="標楷體" w:eastAsia="標楷體" w:hAnsi="標楷體" w:cs="Arial" w:hint="eastAsia"/>
          <w:color w:val="000000"/>
          <w:kern w:val="0"/>
        </w:rPr>
        <w:t>親師座談、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專題講座</w:t>
      </w:r>
      <w:r w:rsidR="005621EA">
        <w:rPr>
          <w:rFonts w:ascii="標楷體" w:eastAsia="標楷體" w:hAnsi="標楷體" w:cs="Arial" w:hint="eastAsia"/>
          <w:color w:val="000000"/>
          <w:kern w:val="0"/>
        </w:rPr>
        <w:t>、親子活動等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方式辦理。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二、子職教育與家庭生活管理教育配合相關節慶活動辦理，融入生活與各科教學中辦理。</w:t>
      </w:r>
    </w:p>
    <w:p w:rsidR="00B13A28" w:rsidRDefault="00A36755" w:rsidP="00B145B3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三、</w:t>
      </w:r>
      <w:r w:rsidR="00B13A28">
        <w:rPr>
          <w:rFonts w:ascii="標楷體" w:eastAsia="標楷體" w:hAnsi="標楷體" w:cs="Arial" w:hint="eastAsia"/>
          <w:color w:val="000000"/>
          <w:kern w:val="0"/>
        </w:rPr>
        <w:t>結合校本課程之服務學習項目，推動</w:t>
      </w:r>
      <w:r w:rsidR="00577C28">
        <w:rPr>
          <w:rFonts w:ascii="標楷體" w:eastAsia="標楷體" w:hAnsi="標楷體" w:cs="Arial" w:hint="eastAsia"/>
          <w:color w:val="000000"/>
          <w:kern w:val="0"/>
        </w:rPr>
        <w:t>服務學習護照，辦理</w:t>
      </w:r>
      <w:r w:rsidR="00B13A28">
        <w:rPr>
          <w:rFonts w:ascii="標楷體" w:eastAsia="標楷體" w:hAnsi="標楷體" w:cs="Arial" w:hint="eastAsia"/>
          <w:color w:val="000000"/>
          <w:kern w:val="0"/>
        </w:rPr>
        <w:t>子職教育。</w:t>
      </w:r>
    </w:p>
    <w:p w:rsidR="00B145B3" w:rsidRDefault="00B13A28" w:rsidP="00B145B3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四、</w:t>
      </w:r>
      <w:r w:rsidR="00A36755">
        <w:rPr>
          <w:rFonts w:ascii="標楷體" w:eastAsia="標楷體" w:hAnsi="標楷體" w:cs="Arial" w:hint="eastAsia"/>
          <w:color w:val="000000"/>
          <w:kern w:val="0"/>
        </w:rPr>
        <w:t>融入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性別教育以講座、融入教學、</w:t>
      </w:r>
      <w:r w:rsidR="00B145B3">
        <w:rPr>
          <w:rFonts w:ascii="標楷體" w:eastAsia="標楷體" w:hAnsi="標楷體" w:cs="Arial" w:hint="eastAsia"/>
          <w:color w:val="000000"/>
          <w:kern w:val="0"/>
        </w:rPr>
        <w:t>彩虹生命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課程、影片欣賞、戲劇表演方式教導性</w:t>
      </w:r>
    </w:p>
    <w:p w:rsidR="00A36755" w:rsidRPr="00A36755" w:rsidRDefault="00B145B3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別及兩性和諧相處等。</w:t>
      </w:r>
    </w:p>
    <w:p w:rsidR="00A36755" w:rsidRPr="00A36755" w:rsidRDefault="00B13A28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>五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、家庭資源管理教育透過集會</w:t>
      </w:r>
      <w:r w:rsidR="00577C28">
        <w:rPr>
          <w:rFonts w:ascii="標楷體" w:eastAsia="標楷體" w:hAnsi="標楷體" w:cs="Arial" w:hint="eastAsia"/>
          <w:color w:val="000000"/>
          <w:kern w:val="0"/>
        </w:rPr>
        <w:t>宣導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、學校重要活動和融入課程實施。</w:t>
      </w:r>
    </w:p>
    <w:p w:rsidR="006C38E5" w:rsidRDefault="006C38E5" w:rsidP="00B145B3">
      <w:pPr>
        <w:widowControl/>
        <w:snapToGrid w:val="0"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伍、實施對象：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全校學生、教職員及學生家長。</w:t>
      </w:r>
    </w:p>
    <w:p w:rsidR="006C38E5" w:rsidRPr="00A36755" w:rsidRDefault="00A36755" w:rsidP="00B145B3">
      <w:pPr>
        <w:widowControl/>
        <w:ind w:left="54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 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陸、實施內涵：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>
        <w:rPr>
          <w:rFonts w:ascii="標楷體" w:eastAsia="標楷體" w:hAnsi="標楷體" w:cs="Arial" w:hint="eastAsia"/>
          <w:color w:val="000000"/>
          <w:kern w:val="0"/>
        </w:rPr>
        <w:t>健全家庭功能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強調家庭中家人間互動關係以及社會風氣與政策對於家庭的影響。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家庭生活管理</w:t>
      </w:r>
    </w:p>
    <w:p w:rsidR="00B13A28" w:rsidRDefault="00B13A28" w:rsidP="00B13A28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舉凡幫助家庭善用各種有效資源，實現優質家庭的生活目標與價值的所有活動，學生對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個人與家庭資源的認識、居家生活的安排、休閒生活規劃的學習。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家人共學</w:t>
      </w:r>
    </w:p>
    <w:p w:rsidR="00B13A28" w:rsidRDefault="00B13A28" w:rsidP="00B13A28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強調個體乃為家庭中的一份子，讓學生知道家人是可以一起學習的，其精神著重在家庭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成員共同學習的習慣，並建立正向、積極、坦誠、無礙的家庭互動關係。</w:t>
      </w:r>
    </w:p>
    <w:p w:rsidR="006C38E5" w:rsidRDefault="006C38E5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柒、家庭教育課程內容及實施方式：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領域課程：各領域設計相關主題，融入領域教學實施之。</w:t>
      </w:r>
    </w:p>
    <w:p w:rsidR="00A36755" w:rsidRDefault="00A36755" w:rsidP="00B145B3">
      <w:pPr>
        <w:widowControl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正式課程以外實施項目：</w:t>
      </w:r>
    </w:p>
    <w:p w:rsidR="00D71D92" w:rsidRPr="00A36755" w:rsidRDefault="00D71D92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1656"/>
        <w:gridCol w:w="992"/>
        <w:gridCol w:w="709"/>
        <w:gridCol w:w="3969"/>
      </w:tblGrid>
      <w:tr w:rsidR="00A36755" w:rsidRPr="00A36755" w:rsidTr="00A7128E">
        <w:trPr>
          <w:trHeight w:val="679"/>
        </w:trPr>
        <w:tc>
          <w:tcPr>
            <w:tcW w:w="2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lastRenderedPageBreak/>
              <w:t>活動項目</w:t>
            </w:r>
          </w:p>
        </w:tc>
        <w:tc>
          <w:tcPr>
            <w:tcW w:w="16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承辦</w:t>
            </w:r>
          </w:p>
        </w:tc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A36755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FD1DEB" w:rsidRDefault="00CA1BAA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祖孫週~祖父母節活動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FD1DEB" w:rsidRDefault="00A36755" w:rsidP="00F06A5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="00A7128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="00CA1BAA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="00A7128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30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FD1DEB" w:rsidRDefault="00F06A51" w:rsidP="00F06A5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="00A36755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A" w:rsidRPr="00FD1DEB" w:rsidRDefault="00CA1BAA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  <w:p w:rsidR="000522BA" w:rsidRPr="00FD1DEB" w:rsidRDefault="00A36755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FD1DEB" w:rsidRDefault="00CA1BAA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代間教育---</w:t>
            </w:r>
          </w:p>
          <w:p w:rsidR="00CA1BAA" w:rsidRPr="00FD1DEB" w:rsidRDefault="006A6737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扶老</w:t>
            </w:r>
            <w:r w:rsidR="00CA1BAA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攜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幼</w:t>
            </w:r>
            <w:r w:rsidR="00CA1BAA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上學趣</w:t>
            </w:r>
          </w:p>
        </w:tc>
      </w:tr>
      <w:tr w:rsidR="00763A7F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A7F" w:rsidRPr="00FD1DEB" w:rsidRDefault="00763A7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品格教育宣導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A7F" w:rsidRPr="00FD1DEB" w:rsidRDefault="006C38E5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兒童</w:t>
            </w:r>
            <w:r w:rsidR="00763A7F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A7F" w:rsidRPr="00FD1DEB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A7F" w:rsidRPr="00FD1DEB" w:rsidRDefault="00763A7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A7F" w:rsidRPr="00FD1DEB" w:rsidRDefault="00763A7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利用集會辦理品格孝親教育相關宣導</w:t>
            </w:r>
          </w:p>
        </w:tc>
      </w:tr>
      <w:tr w:rsidR="00FB4710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0" w:rsidRPr="00FD1DEB" w:rsidRDefault="00FB4710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服務學習護照宣導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0" w:rsidRPr="00FD1DEB" w:rsidRDefault="00FB4710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兒童朝會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0" w:rsidRPr="00FD1DEB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0" w:rsidRPr="00FD1DEB" w:rsidRDefault="00FB4710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0" w:rsidRPr="00FD1DEB" w:rsidRDefault="008A55A9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服務學習護照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使用方式及認證說明</w:t>
            </w:r>
          </w:p>
        </w:tc>
      </w:tr>
      <w:tr w:rsidR="00D92FA5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A5" w:rsidRPr="00FD1DEB" w:rsidRDefault="00D92FA5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家庭教育週~家長日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A5" w:rsidRPr="00FD1DEB" w:rsidRDefault="00A7128E" w:rsidP="00F06A5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="00D92FA5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年9月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</w:t>
            </w:r>
            <w:r w:rsidR="00D92FA5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</w:t>
            </w:r>
            <w:r w:rsidR="00BE1E01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 w:rsidR="00D92FA5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A5" w:rsidRPr="00FD1DEB" w:rsidRDefault="006A6737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</w:t>
            </w:r>
            <w:r w:rsidR="00F06A5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務</w:t>
            </w:r>
            <w:r w:rsidR="00D92FA5"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  <w:p w:rsidR="00D92FA5" w:rsidRPr="00FD1DEB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A5" w:rsidRPr="00FD1DEB" w:rsidRDefault="00D92FA5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學校推動政策說明、班級經營說明</w:t>
            </w:r>
          </w:p>
          <w:p w:rsidR="00D92FA5" w:rsidRPr="00FD1DEB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暨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師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座談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會</w:t>
            </w:r>
          </w:p>
        </w:tc>
      </w:tr>
      <w:tr w:rsidR="00F06A51" w:rsidRPr="00A36755" w:rsidTr="00A7128E">
        <w:trPr>
          <w:trHeight w:val="431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F06A51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優質家庭活動~幸福家庭123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F06A51" w:rsidP="00F06A5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="00A7128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年9月起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F06A51" w:rsidP="00B128B5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務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  <w:p w:rsidR="00F06A51" w:rsidRPr="00FD1DEB" w:rsidRDefault="005471E2" w:rsidP="00B128B5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F06A51" w:rsidP="00B128B5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F06A51" w:rsidRPr="00FD1DEB" w:rsidRDefault="00F06A51" w:rsidP="00B128B5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F06A51" w:rsidP="00B128B5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每一天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</w:rPr>
              <w:t>陪伴家人20分鐘，一起做3件事：(共讀、分享、遊戲與運動。)</w:t>
            </w:r>
            <w:r w:rsidRPr="00FD1DEB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</w:p>
        </w:tc>
      </w:tr>
      <w:tr w:rsidR="00F06A51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D64FA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64F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家庭教育教學資源宣導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D64FA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5471E2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D64FA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A51" w:rsidRPr="00FD1DEB" w:rsidRDefault="00D64FAF" w:rsidP="00F40026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簡介家庭教育中心網站教學資源</w:t>
            </w:r>
          </w:p>
        </w:tc>
      </w:tr>
      <w:tr w:rsidR="005471E2" w:rsidRPr="00A36755" w:rsidTr="00A7128E">
        <w:trPr>
          <w:trHeight w:val="511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F40026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A7128E" w:rsidP="006B00CE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106/10/03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6B00CE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Default="005471E2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6A0D6C" w:rsidRPr="00FD1DEB" w:rsidRDefault="006A0D6C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A7128E" w:rsidP="00F4002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7128E">
              <w:rPr>
                <w:rFonts w:ascii="標楷體" w:eastAsia="標楷體" w:hAnsi="標楷體" w:cs="Arial" w:hint="eastAsia"/>
                <w:color w:val="000000" w:themeColor="text1"/>
              </w:rPr>
              <w:t>愛與紀律</w:t>
            </w:r>
          </w:p>
        </w:tc>
      </w:tr>
      <w:tr w:rsidR="005471E2" w:rsidRPr="00A36755" w:rsidTr="00A7128E">
        <w:trPr>
          <w:trHeight w:val="427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F40026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471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親子DIY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A7128E" w:rsidP="00BE604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/10/03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BE604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13B57">
              <w:rPr>
                <w:rFonts w:ascii="標楷體" w:eastAsia="標楷體" w:hAnsi="標楷體" w:hint="eastAsia"/>
              </w:rPr>
              <w:t>蝶谷巴特DIY</w:t>
            </w:r>
          </w:p>
        </w:tc>
      </w:tr>
      <w:tr w:rsidR="005471E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5471E2" w:rsidP="00F40026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471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調閱「家庭聯絡簿」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8E" w:rsidRDefault="00A7128E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106/10/30</w:t>
            </w:r>
            <w:r w:rsidR="005471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</w:t>
            </w:r>
          </w:p>
          <w:p w:rsidR="005471E2" w:rsidRPr="00FD1DEB" w:rsidRDefault="00A7128E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11/03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8A55A9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8A55A9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全校各班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1E2" w:rsidRPr="00FD1DEB" w:rsidRDefault="00DC3500" w:rsidP="00F4002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了解班級親師互動情形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少男少女的成長秘密健康講座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/11/1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邀請奧黛莉公司講師進行五年級健康講座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106/12/12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7128E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家庭、學校、社區整合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471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親子DIY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106/12/12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6A0D6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黏土磁鐵DIY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5471E2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7128E">
              <w:rPr>
                <w:rFonts w:ascii="標楷體" w:eastAsia="標楷體" w:hAnsi="標楷體" w:cs="Arial"/>
                <w:color w:val="000000" w:themeColor="text1"/>
                <w:kern w:val="0"/>
              </w:rPr>
              <w:t>櫻花盃馬拉松義賣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107/03/04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6A0D6C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學習與他人溝通、團隊合作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食品安全暨用藥安全宣導講座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7/03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專題講座</w:t>
            </w:r>
          </w:p>
        </w:tc>
      </w:tr>
      <w:tr w:rsidR="00010367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1036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遠足-重返淡蘭古道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7/03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學生、教師、家長遠足趣</w:t>
            </w:r>
          </w:p>
        </w:tc>
      </w:tr>
      <w:tr w:rsidR="009E7C41" w:rsidRPr="00A36755" w:rsidTr="008B46C5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C41" w:rsidRPr="000101E0" w:rsidRDefault="009E7C41" w:rsidP="009E7C4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5471E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調閱「家庭聯絡簿」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0101E0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0"/>
              </w:rPr>
              <w:t>107/04/26-20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全校各班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0101E0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了解班級親師互動情形</w:t>
            </w:r>
          </w:p>
        </w:tc>
      </w:tr>
      <w:tr w:rsidR="00010367" w:rsidRPr="00A36755" w:rsidTr="00A7128E">
        <w:trPr>
          <w:trHeight w:val="513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校慶</w:t>
            </w:r>
            <w:r w:rsidRPr="000A2A6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音樂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晚</w:t>
            </w:r>
            <w:r w:rsidRPr="000A2A6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會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107/04/20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學生、校友、社區民眾暨校外團隊</w:t>
            </w:r>
          </w:p>
          <w:p w:rsidR="00010367" w:rsidRPr="00FD1DEB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音樂饗宴</w:t>
            </w:r>
          </w:p>
        </w:tc>
      </w:tr>
      <w:tr w:rsidR="00010367" w:rsidRPr="00010367" w:rsidTr="00A7128E">
        <w:trPr>
          <w:trHeight w:val="513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10367">
              <w:rPr>
                <w:rFonts w:ascii="標楷體" w:eastAsia="標楷體" w:hAnsi="標楷體" w:cs="Arial"/>
                <w:color w:val="000000" w:themeColor="text1"/>
                <w:kern w:val="0"/>
              </w:rPr>
              <w:t>夜宿圖書館--螢火蟲故事小旅行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107/04/27.28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親師生</w:t>
            </w:r>
            <w:r w:rsidRPr="00010367">
              <w:rPr>
                <w:rFonts w:ascii="標楷體" w:eastAsia="標楷體" w:hAnsi="標楷體" w:cs="Arial"/>
                <w:color w:val="000000" w:themeColor="text1"/>
                <w:kern w:val="0"/>
              </w:rPr>
              <w:t>螢火蟲故事小旅行</w:t>
            </w:r>
          </w:p>
        </w:tc>
      </w:tr>
      <w:tr w:rsidR="00010367" w:rsidRPr="00010367" w:rsidTr="00A7128E">
        <w:trPr>
          <w:trHeight w:val="513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010367" w:rsidRDefault="00010367" w:rsidP="0001036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01036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雙溪</w:t>
            </w:r>
            <w:r w:rsidRPr="00010367">
              <w:rPr>
                <w:rFonts w:ascii="標楷體" w:eastAsia="標楷體" w:hAnsi="標楷體" w:cs="Arial"/>
                <w:color w:val="000000" w:themeColor="text1"/>
                <w:kern w:val="0"/>
              </w:rPr>
              <w:t>健康百二創意路跑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107/05/02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Pr="00FD1DEB" w:rsidRDefault="00010367" w:rsidP="00010367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367" w:rsidRDefault="00010367" w:rsidP="000103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學生、教師、家長</w:t>
            </w:r>
            <w:r w:rsidR="009E7C41">
              <w:rPr>
                <w:rFonts w:ascii="標楷體" w:eastAsia="標楷體" w:hAnsi="標楷體" w:hint="eastAsia"/>
                <w:color w:val="000000" w:themeColor="text1"/>
              </w:rPr>
              <w:t>一同動健康</w:t>
            </w:r>
          </w:p>
        </w:tc>
      </w:tr>
      <w:tr w:rsidR="009E7C41" w:rsidRPr="00010367" w:rsidTr="00A7128E">
        <w:trPr>
          <w:trHeight w:val="513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010367" w:rsidRDefault="009E7C41" w:rsidP="009E7C41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120周年校慶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107/05/12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Default="009E7C41" w:rsidP="009E7C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各特色攤位及活力表演</w:t>
            </w:r>
          </w:p>
        </w:tc>
      </w:tr>
      <w:tr w:rsidR="009E7C41" w:rsidRPr="00010367" w:rsidTr="00A7128E">
        <w:trPr>
          <w:trHeight w:val="513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010367" w:rsidRDefault="009E7C41" w:rsidP="009E7C41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107/05/31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9E7C41" w:rsidRPr="00FD1DEB" w:rsidRDefault="009E7C41" w:rsidP="009E7C41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Default="009E7C41" w:rsidP="009E7C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36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孩子不同、啟發也不同</w:t>
            </w:r>
          </w:p>
        </w:tc>
      </w:tr>
      <w:tr w:rsidR="009E7C41" w:rsidRPr="00A36755" w:rsidTr="00A7128E">
        <w:trPr>
          <w:trHeight w:val="545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FD1DEB">
              <w:rPr>
                <w:rFonts w:ascii="Arial" w:eastAsia="標楷體" w:hAnsi="Arial" w:cs="Arial" w:hint="eastAsia"/>
                <w:color w:val="000000" w:themeColor="text1"/>
                <w:kern w:val="0"/>
              </w:rPr>
              <w:lastRenderedPageBreak/>
              <w:t>出版雙溪通訊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FD1DEB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每學期出刊一次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務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  <w:p w:rsidR="009E7C41" w:rsidRPr="00FD1DEB" w:rsidRDefault="009E7C41" w:rsidP="009E7C41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輔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C41" w:rsidRPr="00FD1DEB" w:rsidRDefault="009E7C41" w:rsidP="009E7C41">
            <w:pPr>
              <w:widowControl/>
              <w:jc w:val="both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將相關主題文章發給學生帶回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予</w:t>
            </w:r>
            <w:r w:rsidRPr="00FD1DE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家長參閱。</w:t>
            </w:r>
          </w:p>
        </w:tc>
      </w:tr>
    </w:tbl>
    <w:p w:rsidR="00F40026" w:rsidRDefault="00F40026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玖、預期成效：</w:t>
      </w:r>
    </w:p>
    <w:p w:rsidR="00D93FAB" w:rsidRDefault="00A36755" w:rsidP="00B145B3">
      <w:pPr>
        <w:widowControl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（一）學生學習成果評量方式：以學習單、回饋單、心得寫作等方式評量以瞭解學生對家庭</w:t>
      </w:r>
    </w:p>
    <w:p w:rsidR="00A36755" w:rsidRPr="00A36755" w:rsidRDefault="00D93FAB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教育課程及活動的學習成果。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（二）計畫考核：家庭教育委員會每學期檢討年度計畫實施狀況。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 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拾、經費：</w:t>
      </w:r>
    </w:p>
    <w:p w:rsidR="00A36755" w:rsidRPr="00A36755" w:rsidRDefault="00A36755" w:rsidP="00B145B3">
      <w:pPr>
        <w:widowControl/>
        <w:ind w:firstLine="48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本計畫所需經費，由校內相關預算項下及家長會</w:t>
      </w:r>
      <w:r w:rsidR="000522BA">
        <w:rPr>
          <w:rFonts w:ascii="標楷體" w:eastAsia="標楷體" w:hAnsi="標楷體" w:cs="Arial" w:hint="eastAsia"/>
          <w:color w:val="000000"/>
          <w:kern w:val="0"/>
        </w:rPr>
        <w:t>、專案補助款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補助支應之。</w:t>
      </w:r>
    </w:p>
    <w:p w:rsidR="007E07D3" w:rsidRDefault="007E07D3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拾壹、本計畫</w:t>
      </w:r>
      <w:r w:rsidR="004A18E8">
        <w:rPr>
          <w:rFonts w:ascii="標楷體" w:eastAsia="標楷體" w:hAnsi="標楷體" w:cs="Arial" w:hint="eastAsia"/>
          <w:b/>
          <w:bCs/>
          <w:color w:val="000000"/>
          <w:kern w:val="0"/>
        </w:rPr>
        <w:t>陳請</w:t>
      </w: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校長核准後實施，修正時亦同</w:t>
      </w:r>
    </w:p>
    <w:p w:rsidR="007A3715" w:rsidRDefault="007A3715" w:rsidP="00B145B3">
      <w:pPr>
        <w:widowControl/>
        <w:rPr>
          <w:rFonts w:ascii="標楷體" w:eastAsia="標楷體" w:hAnsi="標楷體" w:cs="Arial"/>
          <w:color w:val="000000"/>
          <w:kern w:val="0"/>
        </w:rPr>
      </w:pPr>
    </w:p>
    <w:p w:rsidR="00A36755" w:rsidRPr="00702EF0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A36755" w:rsidRPr="00702EF0" w:rsidSect="00B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86" w:rsidRDefault="004A3B86" w:rsidP="003554BE">
      <w:r>
        <w:separator/>
      </w:r>
    </w:p>
  </w:endnote>
  <w:endnote w:type="continuationSeparator" w:id="0">
    <w:p w:rsidR="004A3B86" w:rsidRDefault="004A3B86" w:rsidP="0035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86" w:rsidRDefault="004A3B86" w:rsidP="003554BE">
      <w:r>
        <w:separator/>
      </w:r>
    </w:p>
  </w:footnote>
  <w:footnote w:type="continuationSeparator" w:id="0">
    <w:p w:rsidR="004A3B86" w:rsidRDefault="004A3B86" w:rsidP="0035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A02"/>
    <w:multiLevelType w:val="hybridMultilevel"/>
    <w:tmpl w:val="9E3293CA"/>
    <w:lvl w:ilvl="0" w:tplc="9B801A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55"/>
    <w:rsid w:val="000101E0"/>
    <w:rsid w:val="00010367"/>
    <w:rsid w:val="00022BF6"/>
    <w:rsid w:val="000522BA"/>
    <w:rsid w:val="00094BBE"/>
    <w:rsid w:val="000A2A6B"/>
    <w:rsid w:val="00137E58"/>
    <w:rsid w:val="001637B2"/>
    <w:rsid w:val="001A3F9F"/>
    <w:rsid w:val="001B2D27"/>
    <w:rsid w:val="00233ACF"/>
    <w:rsid w:val="00236D35"/>
    <w:rsid w:val="00244B92"/>
    <w:rsid w:val="002A35EC"/>
    <w:rsid w:val="002A60BB"/>
    <w:rsid w:val="00337A10"/>
    <w:rsid w:val="00340FE3"/>
    <w:rsid w:val="003554BE"/>
    <w:rsid w:val="003B1C60"/>
    <w:rsid w:val="00492A5A"/>
    <w:rsid w:val="004A18E8"/>
    <w:rsid w:val="004A3B86"/>
    <w:rsid w:val="004A6C2A"/>
    <w:rsid w:val="004D7E1D"/>
    <w:rsid w:val="004F50A6"/>
    <w:rsid w:val="00506DD2"/>
    <w:rsid w:val="005471E2"/>
    <w:rsid w:val="0056134A"/>
    <w:rsid w:val="005621EA"/>
    <w:rsid w:val="00577C28"/>
    <w:rsid w:val="005951F4"/>
    <w:rsid w:val="005C57E0"/>
    <w:rsid w:val="00606839"/>
    <w:rsid w:val="0062793D"/>
    <w:rsid w:val="006874CB"/>
    <w:rsid w:val="006A0D6C"/>
    <w:rsid w:val="006A6737"/>
    <w:rsid w:val="006C38E5"/>
    <w:rsid w:val="006D1E68"/>
    <w:rsid w:val="00702EF0"/>
    <w:rsid w:val="0073627C"/>
    <w:rsid w:val="00763A7F"/>
    <w:rsid w:val="007A3715"/>
    <w:rsid w:val="007E07D3"/>
    <w:rsid w:val="0083343A"/>
    <w:rsid w:val="0086707B"/>
    <w:rsid w:val="008A55A9"/>
    <w:rsid w:val="008E6E13"/>
    <w:rsid w:val="009D4A92"/>
    <w:rsid w:val="009E27AC"/>
    <w:rsid w:val="009E7C41"/>
    <w:rsid w:val="00A01AE1"/>
    <w:rsid w:val="00A36755"/>
    <w:rsid w:val="00A7128E"/>
    <w:rsid w:val="00A83A13"/>
    <w:rsid w:val="00AA7215"/>
    <w:rsid w:val="00AE5A05"/>
    <w:rsid w:val="00B13A28"/>
    <w:rsid w:val="00B145B3"/>
    <w:rsid w:val="00B15FF7"/>
    <w:rsid w:val="00B2234B"/>
    <w:rsid w:val="00B8457E"/>
    <w:rsid w:val="00B87D22"/>
    <w:rsid w:val="00BE1E01"/>
    <w:rsid w:val="00C11922"/>
    <w:rsid w:val="00C34223"/>
    <w:rsid w:val="00CA1BAA"/>
    <w:rsid w:val="00CC3EB8"/>
    <w:rsid w:val="00D64FAF"/>
    <w:rsid w:val="00D71D92"/>
    <w:rsid w:val="00D92FA5"/>
    <w:rsid w:val="00D93FAB"/>
    <w:rsid w:val="00DC3500"/>
    <w:rsid w:val="00E22E2D"/>
    <w:rsid w:val="00E25B02"/>
    <w:rsid w:val="00E55CFD"/>
    <w:rsid w:val="00E82465"/>
    <w:rsid w:val="00F06A51"/>
    <w:rsid w:val="00F40026"/>
    <w:rsid w:val="00FB4710"/>
    <w:rsid w:val="00FB7D0A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7A2F2D2"/>
  <w15:docId w15:val="{5804FA07-0819-4734-8D1C-2C56787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36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rsid w:val="006C38E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6C38E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5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54BE"/>
    <w:rPr>
      <w:kern w:val="2"/>
    </w:rPr>
  </w:style>
  <w:style w:type="paragraph" w:styleId="a7">
    <w:name w:val="footer"/>
    <w:basedOn w:val="a"/>
    <w:link w:val="a8"/>
    <w:rsid w:val="0035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54BE"/>
    <w:rPr>
      <w:kern w:val="2"/>
    </w:rPr>
  </w:style>
  <w:style w:type="paragraph" w:customStyle="1" w:styleId="a9">
    <w:name w:val="字元"/>
    <w:basedOn w:val="a"/>
    <w:rsid w:val="0001036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6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1476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566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66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66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5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38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3882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1C6D-9193-44ED-85C7-2D3858F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308</Words>
  <Characters>1760</Characters>
  <Application>Microsoft Office Word</Application>
  <DocSecurity>0</DocSecurity>
  <Lines>14</Lines>
  <Paragraphs>4</Paragraphs>
  <ScaleCrop>false</ScaleCrop>
  <Company>CMT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信義國中小101年度家庭教育活動實施計畫</dc:title>
  <dc:creator>User</dc:creator>
  <cp:lastModifiedBy>admin</cp:lastModifiedBy>
  <cp:revision>11</cp:revision>
  <cp:lastPrinted>2017-05-31T00:55:00Z</cp:lastPrinted>
  <dcterms:created xsi:type="dcterms:W3CDTF">2017-05-30T08:06:00Z</dcterms:created>
  <dcterms:modified xsi:type="dcterms:W3CDTF">2018-08-21T07:51:00Z</dcterms:modified>
</cp:coreProperties>
</file>