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6A" w:rsidRPr="003D21D8" w:rsidRDefault="000B7D6A" w:rsidP="003F7A79">
      <w:pPr>
        <w:jc w:val="center"/>
        <w:rPr>
          <w:rFonts w:ascii="Arial" w:hAnsi="Arial" w:cs="Microsoft Yi Baiti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投稿類別：史地類</w:t>
      </w: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篇名：</w:t>
      </w: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布農族報戰功與狩獵文化</w:t>
      </w:r>
    </w:p>
    <w:p w:rsidR="000B7D6A" w:rsidRDefault="000B7D6A" w:rsidP="003F7A79">
      <w:pPr>
        <w:jc w:val="center"/>
        <w:rPr>
          <w:rFonts w:ascii="Arial" w:hAnsi="Arial"/>
          <w:color w:val="000000"/>
        </w:rPr>
      </w:pPr>
    </w:p>
    <w:p w:rsidR="000B7D6A" w:rsidRDefault="000B7D6A" w:rsidP="003F7A79">
      <w:pPr>
        <w:jc w:val="center"/>
        <w:rPr>
          <w:rFonts w:ascii="Arial" w:hAnsi="Arial"/>
          <w:color w:val="000000"/>
        </w:rPr>
      </w:pPr>
    </w:p>
    <w:p w:rsidR="000B7D6A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作者：</w:t>
      </w: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杜濠勝。國立屏北高中。高二</w:t>
      </w:r>
      <w:r w:rsidRPr="003D21D8">
        <w:rPr>
          <w:rFonts w:ascii="Arial" w:hAnsi="Arial"/>
          <w:color w:val="000000"/>
        </w:rPr>
        <w:t>9</w:t>
      </w:r>
      <w:r w:rsidRPr="003D21D8">
        <w:rPr>
          <w:rFonts w:ascii="Arial" w:hAnsi="Arial" w:hint="eastAsia"/>
          <w:color w:val="000000"/>
        </w:rPr>
        <w:t>班</w:t>
      </w: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岳皓雲。國立屏北高中。高二</w:t>
      </w:r>
      <w:r w:rsidRPr="003D21D8">
        <w:rPr>
          <w:rFonts w:ascii="Arial" w:hAnsi="Arial"/>
          <w:color w:val="000000"/>
        </w:rPr>
        <w:t>9</w:t>
      </w:r>
      <w:r w:rsidRPr="003D21D8">
        <w:rPr>
          <w:rFonts w:ascii="Arial" w:hAnsi="Arial" w:hint="eastAsia"/>
          <w:color w:val="000000"/>
        </w:rPr>
        <w:t>班</w:t>
      </w: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指導老師：</w:t>
      </w: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陳來福老師</w:t>
      </w:r>
    </w:p>
    <w:p w:rsidR="000B7D6A" w:rsidRPr="003D21D8" w:rsidRDefault="000B7D6A" w:rsidP="003F7A79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古春玲老師</w:t>
      </w:r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  <w:r w:rsidRPr="003D21D8">
        <w:rPr>
          <w:rFonts w:ascii="Arial" w:hAnsi="Arial"/>
          <w:color w:val="000000"/>
        </w:rPr>
        <w:br w:type="page"/>
      </w:r>
      <w:r w:rsidRPr="003D21D8">
        <w:rPr>
          <w:rFonts w:ascii="Arial" w:hAnsi="Arial" w:hint="eastAsia"/>
          <w:color w:val="000000"/>
        </w:rPr>
        <w:t>壹●前言</w:t>
      </w:r>
    </w:p>
    <w:p w:rsidR="000B7D6A" w:rsidRDefault="000B7D6A" w:rsidP="003F7A79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研究動機：</w:t>
      </w:r>
    </w:p>
    <w:p w:rsidR="000B7D6A" w:rsidRDefault="000B7D6A" w:rsidP="0009540C">
      <w:pPr>
        <w:pStyle w:val="ListParagraph"/>
        <w:numPr>
          <w:ilvl w:val="0"/>
          <w:numId w:val="18"/>
        </w:numPr>
        <w:tabs>
          <w:tab w:val="left" w:pos="1562"/>
        </w:tabs>
        <w:ind w:leftChars="0" w:left="1420" w:hanging="656"/>
        <w:jc w:val="both"/>
        <w:rPr>
          <w:rFonts w:ascii="Arial" w:hAnsi="Arial"/>
          <w:color w:val="000000"/>
        </w:rPr>
      </w:pPr>
      <w:r w:rsidRPr="00513990">
        <w:rPr>
          <w:rFonts w:ascii="Arial" w:hAnsi="Arial" w:hint="eastAsia"/>
          <w:color w:val="000000"/>
        </w:rPr>
        <w:t>想了解</w:t>
      </w:r>
      <w:r w:rsidRPr="002C04C6">
        <w:rPr>
          <w:rFonts w:ascii="Arial" w:hAnsi="Arial" w:hint="eastAsia"/>
          <w:color w:val="000000"/>
        </w:rPr>
        <w:t>布農族</w:t>
      </w:r>
      <w:r w:rsidRPr="00513990">
        <w:rPr>
          <w:rFonts w:ascii="Arial" w:hAnsi="Arial" w:hint="eastAsia"/>
          <w:color w:val="000000"/>
        </w:rPr>
        <w:t>報戰功之目的</w:t>
      </w:r>
      <w:r>
        <w:rPr>
          <w:rFonts w:ascii="Arial" w:hAnsi="Arial" w:hint="eastAsia"/>
          <w:color w:val="000000"/>
        </w:rPr>
        <w:t>與涵義</w:t>
      </w:r>
      <w:r w:rsidRPr="004904F3">
        <w:rPr>
          <w:rFonts w:ascii="新細明體" w:hAnsi="新細明體" w:hint="eastAsia"/>
          <w:color w:val="FF0000"/>
        </w:rPr>
        <w:t>。</w:t>
      </w:r>
    </w:p>
    <w:p w:rsidR="000B7D6A" w:rsidRDefault="000B7D6A" w:rsidP="0009540C">
      <w:pPr>
        <w:pStyle w:val="ListParagraph"/>
        <w:numPr>
          <w:ilvl w:val="0"/>
          <w:numId w:val="18"/>
        </w:numPr>
        <w:tabs>
          <w:tab w:val="left" w:pos="1562"/>
        </w:tabs>
        <w:ind w:leftChars="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想了解布農族狩獵文化以及狩獵的禁忌</w:t>
      </w:r>
      <w:r w:rsidRPr="004904F3">
        <w:rPr>
          <w:rFonts w:ascii="新細明體" w:hAnsi="新細明體" w:hint="eastAsia"/>
          <w:color w:val="FF0000"/>
        </w:rPr>
        <w:t>。</w:t>
      </w:r>
    </w:p>
    <w:p w:rsidR="000B7D6A" w:rsidRPr="00513990" w:rsidRDefault="000B7D6A" w:rsidP="004904F3">
      <w:pPr>
        <w:pStyle w:val="ListParagraph"/>
        <w:tabs>
          <w:tab w:val="left" w:pos="1562"/>
        </w:tabs>
        <w:ind w:leftChars="0" w:left="1484"/>
        <w:jc w:val="both"/>
        <w:rPr>
          <w:rFonts w:ascii="Arial" w:hAnsi="Arial"/>
          <w:color w:val="000000"/>
        </w:rPr>
      </w:pPr>
    </w:p>
    <w:p w:rsidR="000B7D6A" w:rsidRPr="003D21D8" w:rsidRDefault="000B7D6A" w:rsidP="003F7A79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研究目的：</w:t>
      </w:r>
    </w:p>
    <w:p w:rsidR="000B7D6A" w:rsidRPr="003D21D8" w:rsidRDefault="000B7D6A" w:rsidP="003F7A79">
      <w:pPr>
        <w:ind w:left="709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（一）了解布農族報戰功與狩獵文化其中意義與由來。</w:t>
      </w:r>
    </w:p>
    <w:p w:rsidR="000B7D6A" w:rsidRPr="003D21D8" w:rsidRDefault="000B7D6A" w:rsidP="003F7A79">
      <w:pPr>
        <w:ind w:left="709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（二）找到更好的方法來保存我們的文化，以傳承給我們下一代。</w:t>
      </w:r>
    </w:p>
    <w:p w:rsidR="000B7D6A" w:rsidRDefault="000B7D6A" w:rsidP="0009540C">
      <w:pPr>
        <w:tabs>
          <w:tab w:val="left" w:pos="1278"/>
          <w:tab w:val="left" w:pos="1420"/>
        </w:tabs>
        <w:ind w:left="709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（三）推廣布農族的報戰功與狩獵文化。</w:t>
      </w:r>
    </w:p>
    <w:p w:rsidR="000B7D6A" w:rsidRDefault="000B7D6A" w:rsidP="00513990">
      <w:pPr>
        <w:ind w:left="709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（四）將研究結果提供給日後研究學者。</w:t>
      </w:r>
    </w:p>
    <w:p w:rsidR="000B7D6A" w:rsidRPr="00513990" w:rsidRDefault="000B7D6A" w:rsidP="00513990">
      <w:pPr>
        <w:ind w:left="709"/>
        <w:jc w:val="both"/>
        <w:rPr>
          <w:rFonts w:ascii="Arial" w:hAnsi="Arial"/>
          <w:color w:val="000000"/>
        </w:rPr>
      </w:pPr>
    </w:p>
    <w:p w:rsidR="000B7D6A" w:rsidRPr="003D21D8" w:rsidRDefault="000B7D6A" w:rsidP="003F7A79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研究方法：</w:t>
      </w:r>
    </w:p>
    <w:p w:rsidR="000B7D6A" w:rsidRPr="003D21D8" w:rsidRDefault="000B7D6A" w:rsidP="003F7A79">
      <w:pPr>
        <w:pStyle w:val="ListParagraph"/>
        <w:ind w:leftChars="0" w:left="709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（一）詢問部落長輩。</w:t>
      </w:r>
    </w:p>
    <w:p w:rsidR="000B7D6A" w:rsidRDefault="000B7D6A" w:rsidP="003F7A79">
      <w:pPr>
        <w:ind w:left="709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（二）上網蒐集相關文獻及資料。</w:t>
      </w:r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貳●正文</w:t>
      </w:r>
    </w:p>
    <w:p w:rsidR="000B7D6A" w:rsidRDefault="000B7D6A" w:rsidP="004904F3">
      <w:pPr>
        <w:pStyle w:val="ListParagraph"/>
        <w:tabs>
          <w:tab w:val="left" w:pos="710"/>
          <w:tab w:val="left" w:pos="994"/>
        </w:tabs>
        <w:ind w:leftChars="-1" w:left="-2" w:firstLineChars="118" w:firstLine="283"/>
        <w:jc w:val="both"/>
        <w:rPr>
          <w:rFonts w:ascii="Arial" w:hAnsi="Arial"/>
          <w:color w:val="000000"/>
        </w:rPr>
      </w:pPr>
    </w:p>
    <w:p w:rsidR="000B7D6A" w:rsidRDefault="000B7D6A" w:rsidP="004904F3">
      <w:pPr>
        <w:pStyle w:val="ListParagraph"/>
        <w:tabs>
          <w:tab w:val="left" w:pos="710"/>
          <w:tab w:val="left" w:pos="994"/>
        </w:tabs>
        <w:ind w:leftChars="-1" w:left="-2" w:firstLineChars="118" w:firstLine="283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一</w:t>
      </w:r>
      <w:r>
        <w:rPr>
          <w:rFonts w:ascii="新細明體" w:hAnsi="新細明體" w:hint="eastAsia"/>
          <w:color w:val="000000"/>
        </w:rPr>
        <w:t>、</w:t>
      </w:r>
      <w:r w:rsidRPr="003D21D8">
        <w:rPr>
          <w:rFonts w:ascii="Arial" w:hAnsi="Arial" w:hint="eastAsia"/>
          <w:color w:val="000000"/>
        </w:rPr>
        <w:t>報戰功的意義：</w:t>
      </w:r>
    </w:p>
    <w:p w:rsidR="000B7D6A" w:rsidRPr="004904F3" w:rsidRDefault="000B7D6A" w:rsidP="004904F3">
      <w:pPr>
        <w:pStyle w:val="ListParagraph"/>
        <w:tabs>
          <w:tab w:val="left" w:pos="710"/>
          <w:tab w:val="left" w:pos="994"/>
        </w:tabs>
        <w:ind w:leftChars="-1" w:left="-2" w:firstLineChars="118" w:firstLine="283"/>
        <w:jc w:val="both"/>
        <w:rPr>
          <w:rFonts w:ascii="Arial" w:hAnsi="Arial"/>
          <w:color w:val="000000"/>
        </w:rPr>
      </w:pPr>
    </w:p>
    <w:p w:rsidR="000B7D6A" w:rsidRDefault="000B7D6A" w:rsidP="004904F3">
      <w:pPr>
        <w:pStyle w:val="ListParagraph"/>
        <w:tabs>
          <w:tab w:val="left" w:pos="1150"/>
        </w:tabs>
        <w:ind w:leftChars="0" w:left="709" w:firstLineChars="156" w:firstLine="421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布農族社會組織裡，沒有頭目的世襲制度，完全憑個人的努力。戰功彪炳，例如打獵常常獵到山豬、山鹿、山羌……等動物，或者是與異族作戰時，表現驍勇善戰，馘敵首級比別人多，出生入死，猶能立於不敗之地，尤其日本治台時與其軍警對抗，其視死如歸豪邁的英姿，常能博得族人的擁戴與敬重。</w:t>
      </w:r>
    </w:p>
    <w:p w:rsidR="000B7D6A" w:rsidRPr="003D21D8" w:rsidRDefault="000B7D6A" w:rsidP="004904F3">
      <w:pPr>
        <w:pStyle w:val="ListParagraph"/>
        <w:tabs>
          <w:tab w:val="left" w:pos="1150"/>
        </w:tabs>
        <w:ind w:leftChars="0" w:left="709" w:firstLineChars="156" w:firstLine="421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</w:p>
    <w:p w:rsidR="000B7D6A" w:rsidRDefault="000B7D6A" w:rsidP="004904F3">
      <w:pPr>
        <w:pStyle w:val="ListParagraph"/>
        <w:tabs>
          <w:tab w:val="left" w:pos="710"/>
        </w:tabs>
        <w:ind w:leftChars="0" w:left="0" w:firstLineChars="118" w:firstLine="283"/>
        <w:jc w:val="both"/>
        <w:rPr>
          <w:rFonts w:ascii="Arial" w:hAnsi="Arial"/>
          <w:color w:val="FF0000"/>
        </w:rPr>
      </w:pPr>
      <w:r>
        <w:rPr>
          <w:rFonts w:ascii="Arial" w:hAnsi="Arial" w:hint="eastAsia"/>
          <w:color w:val="000000"/>
        </w:rPr>
        <w:t>二</w:t>
      </w:r>
      <w:r>
        <w:rPr>
          <w:rFonts w:ascii="新細明體" w:hAnsi="新細明體" w:hint="eastAsia"/>
          <w:color w:val="000000"/>
        </w:rPr>
        <w:t>、</w:t>
      </w:r>
      <w:r w:rsidRPr="003D21D8">
        <w:rPr>
          <w:rFonts w:ascii="Arial" w:hAnsi="Arial" w:hint="eastAsia"/>
          <w:color w:val="000000"/>
        </w:rPr>
        <w:t>報戰功的程序：</w:t>
      </w:r>
    </w:p>
    <w:p w:rsidR="000B7D6A" w:rsidRPr="002C04C6" w:rsidRDefault="000B7D6A" w:rsidP="002C04C6">
      <w:pPr>
        <w:tabs>
          <w:tab w:val="left" w:pos="710"/>
        </w:tabs>
        <w:jc w:val="both"/>
        <w:rPr>
          <w:rFonts w:ascii="Arial" w:hAnsi="Arial"/>
          <w:color w:val="FF0000"/>
        </w:rPr>
      </w:pPr>
    </w:p>
    <w:p w:rsidR="000B7D6A" w:rsidRPr="002C04C6" w:rsidRDefault="000B7D6A" w:rsidP="002C04C6">
      <w:pPr>
        <w:pStyle w:val="ListParagraph"/>
        <w:tabs>
          <w:tab w:val="left" w:pos="710"/>
        </w:tabs>
        <w:ind w:leftChars="0" w:left="0" w:firstLineChars="420" w:firstLine="1134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報戰功儀式約至少一個小時，</w:t>
      </w:r>
      <w:r w:rsidRPr="002C04C6">
        <w:rPr>
          <w:rFonts w:ascii="Arial" w:hAnsi="Arial" w:hint="eastAsia"/>
          <w:color w:val="000000"/>
        </w:rPr>
        <w:t>通常在獵人獵首後、祭典中、婚禮時進行</w:t>
      </w:r>
      <w:r>
        <w:rPr>
          <w:rFonts w:ascii="Arial" w:hAnsi="Arial" w:hint="eastAsia"/>
          <w:color w:val="000000"/>
        </w:rPr>
        <w:t>。</w:t>
      </w:r>
    </w:p>
    <w:p w:rsidR="000B7D6A" w:rsidRDefault="000B7D6A" w:rsidP="002C04C6">
      <w:pPr>
        <w:pStyle w:val="ListParagraph"/>
        <w:tabs>
          <w:tab w:val="left" w:pos="1150"/>
        </w:tabs>
        <w:ind w:leftChars="0" w:left="709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儀式過程除震天價響的報戰功過程，族人高唱慰勉歌時亦最感人，參加儀式族人也會反省是否孝敬父母、長輩，有無缺失需悔改，反省到自己懊悔處，常聲淚俱下地又唱歌邊飲酒，甚至哭到倒地不起。報戰功時，領喊者可以用站的，也可以坐者或游走，並加手勢，通常男人會原地用一腳蹬地，增加氣勢，女人也於原地跟著隨意跳躍舞動。若布農女人興致來時，可盡情於領喊者四周走跳，助長氣氛，男人愈英勇，領喊時圍繞於四週的女人愈多。</w:t>
      </w:r>
    </w:p>
    <w:p w:rsidR="000B7D6A" w:rsidRDefault="000B7D6A" w:rsidP="004904F3">
      <w:pPr>
        <w:pStyle w:val="ListParagraph"/>
        <w:tabs>
          <w:tab w:val="left" w:pos="1150"/>
        </w:tabs>
        <w:ind w:leftChars="0" w:left="709" w:firstLineChars="157" w:firstLine="424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</w:p>
    <w:p w:rsidR="000B7D6A" w:rsidRDefault="000B7D6A" w:rsidP="00CC3382">
      <w:pPr>
        <w:pStyle w:val="ListParagraph"/>
        <w:tabs>
          <w:tab w:val="left" w:pos="1150"/>
        </w:tabs>
        <w:ind w:leftChars="0" w:left="709" w:firstLineChars="157" w:firstLine="424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報戰功的隊形，缺口向著領袖，以半圓（近全圓）方式，男人圍蹲或席地而坐，女人則依男人的隊形於後面站著。</w:t>
      </w:r>
    </w:p>
    <w:p w:rsidR="000B7D6A" w:rsidRDefault="000B7D6A" w:rsidP="00CC3382">
      <w:pPr>
        <w:pStyle w:val="ListParagraph"/>
        <w:tabs>
          <w:tab w:val="left" w:pos="1150"/>
        </w:tabs>
        <w:ind w:leftChars="0" w:left="709" w:firstLineChars="157" w:firstLine="424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</w:p>
    <w:p w:rsidR="000B7D6A" w:rsidRDefault="000B7D6A" w:rsidP="00CC3382">
      <w:pPr>
        <w:pStyle w:val="ListParagraph"/>
        <w:tabs>
          <w:tab w:val="left" w:pos="1150"/>
        </w:tabs>
        <w:ind w:leftChars="0" w:left="709" w:firstLineChars="157" w:firstLine="424"/>
        <w:jc w:val="both"/>
        <w:rPr>
          <w:rFonts w:ascii="新細明體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報戰功大多以四音為一句，有節奏的喊出（一人先喊，眾人再跟著喊）。族人耆老，也是領袖（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Palavian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）盛一杯酒，走到他覺得英雄的人前，喊出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Hopikungan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，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Masikudao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（經歷如何）？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Lanihaban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（功績如何）？其實布農族的報戰功，開頭語很多種，儀式領袖隨當時情境及狀況，隨機喊出。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Palavian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喊完後就把酒端給對方，對方接到酒杯，先一飲而盡，再把自己的英勇事蹟，以四音一句的方式，驕傲自滿地告訴族人，其他人則一句一句的跟著附和，最後，大家以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Ho-ho-ho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，由高漸低的音，兩次喊出結</w:t>
      </w:r>
      <w:r w:rsidRPr="004E3AD6">
        <w:rPr>
          <w:rFonts w:ascii="新細明體" w:hAnsi="新細明體" w:hint="eastAsia"/>
          <w:color w:val="000000"/>
          <w:spacing w:val="15"/>
          <w:szCs w:val="21"/>
          <w:shd w:val="clear" w:color="auto" w:fill="FFFFFF"/>
        </w:rPr>
        <w:t>束</w:t>
      </w:r>
      <w:r>
        <w:rPr>
          <w:rFonts w:ascii="新細明體" w:hAnsi="新細明體" w:hint="eastAsia"/>
          <w:color w:val="000000"/>
          <w:spacing w:val="15"/>
          <w:szCs w:val="21"/>
          <w:shd w:val="clear" w:color="auto" w:fill="FFFFFF"/>
        </w:rPr>
        <w:t>。</w:t>
      </w:r>
    </w:p>
    <w:p w:rsidR="000B7D6A" w:rsidRPr="003D21D8" w:rsidRDefault="000B7D6A" w:rsidP="004904F3">
      <w:pPr>
        <w:pStyle w:val="ListParagraph"/>
        <w:tabs>
          <w:tab w:val="left" w:pos="1150"/>
        </w:tabs>
        <w:ind w:leftChars="0" w:left="0"/>
        <w:jc w:val="both"/>
        <w:rPr>
          <w:rFonts w:ascii="Arial" w:hAnsi="Arial"/>
          <w:color w:val="000000"/>
        </w:rPr>
      </w:pPr>
    </w:p>
    <w:p w:rsidR="000B7D6A" w:rsidRDefault="000B7D6A" w:rsidP="004904F3">
      <w:pPr>
        <w:pStyle w:val="ListParagraph"/>
        <w:tabs>
          <w:tab w:val="left" w:pos="568"/>
          <w:tab w:val="left" w:pos="710"/>
        </w:tabs>
        <w:ind w:leftChars="0" w:left="0" w:firstLineChars="118" w:firstLine="283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三</w:t>
      </w:r>
      <w:r>
        <w:rPr>
          <w:rFonts w:ascii="新細明體" w:hAnsi="新細明體" w:hint="eastAsia"/>
          <w:color w:val="000000"/>
        </w:rPr>
        <w:t>、</w:t>
      </w:r>
      <w:r w:rsidRPr="003D21D8">
        <w:rPr>
          <w:rFonts w:ascii="Arial" w:hAnsi="Arial" w:hint="eastAsia"/>
          <w:color w:val="000000"/>
        </w:rPr>
        <w:t>布農族狩獵文化：</w:t>
      </w:r>
    </w:p>
    <w:p w:rsidR="000B7D6A" w:rsidRDefault="000B7D6A" w:rsidP="00C00BEE">
      <w:pPr>
        <w:pStyle w:val="ListParagraph"/>
        <w:tabs>
          <w:tab w:val="left" w:pos="994"/>
        </w:tabs>
        <w:ind w:leftChars="0" w:left="284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00BEE">
      <w:pPr>
        <w:pStyle w:val="ListParagraph"/>
        <w:tabs>
          <w:tab w:val="left" w:pos="994"/>
        </w:tabs>
        <w:ind w:leftChars="0" w:left="284"/>
        <w:jc w:val="both"/>
        <w:rPr>
          <w:rFonts w:ascii="新細明體"/>
          <w:color w:val="000000"/>
          <w:shd w:val="clear" w:color="auto" w:fill="FFFFFF"/>
        </w:rPr>
      </w:pPr>
      <w:r>
        <w:rPr>
          <w:rFonts w:ascii="新細明體" w:hAnsi="新細明體" w:hint="eastAsia"/>
          <w:color w:val="000000"/>
          <w:shd w:val="clear" w:color="auto" w:fill="FFFFFF"/>
        </w:rPr>
        <w:t>（一）</w:t>
      </w:r>
      <w:r w:rsidRPr="004E3AD6">
        <w:rPr>
          <w:rFonts w:ascii="新細明體" w:hAnsi="新細明體" w:hint="eastAsia"/>
          <w:color w:val="000000"/>
          <w:shd w:val="clear" w:color="auto" w:fill="FFFFFF"/>
        </w:rPr>
        <w:t>狩獵的方法、技巧與祭儀：</w:t>
      </w:r>
    </w:p>
    <w:p w:rsidR="000B7D6A" w:rsidRPr="00CC3382" w:rsidRDefault="000B7D6A" w:rsidP="00C00BEE">
      <w:pPr>
        <w:pStyle w:val="ListParagraph"/>
        <w:tabs>
          <w:tab w:val="left" w:pos="994"/>
        </w:tabs>
        <w:ind w:leftChars="0" w:left="284"/>
        <w:jc w:val="both"/>
        <w:rPr>
          <w:rFonts w:ascii="新細明體"/>
          <w:color w:val="000000"/>
        </w:rPr>
      </w:pPr>
    </w:p>
    <w:p w:rsidR="000B7D6A" w:rsidRDefault="000B7D6A" w:rsidP="00C00BEE">
      <w:pPr>
        <w:jc w:val="both"/>
        <w:rPr>
          <w:rFonts w:ascii="新細明體"/>
          <w:color w:val="000000"/>
          <w:shd w:val="clear" w:color="auto" w:fill="FFFFFF"/>
        </w:rPr>
      </w:pPr>
      <w:r>
        <w:rPr>
          <w:rFonts w:ascii="新細明體" w:hAnsi="新細明體"/>
          <w:color w:val="000000"/>
          <w:shd w:val="clear" w:color="auto" w:fill="FFFFFF"/>
        </w:rPr>
        <w:t xml:space="preserve">       </w:t>
      </w:r>
      <w:r w:rsidRPr="004E3AD6">
        <w:rPr>
          <w:rFonts w:ascii="新細明體" w:hAnsi="新細明體" w:hint="eastAsia"/>
          <w:color w:val="000000"/>
          <w:shd w:val="clear" w:color="auto" w:fill="FFFFFF"/>
        </w:rPr>
        <w:t>打獵的方式可分三類：圍獵、焚獵以及個人設陷阱。</w:t>
      </w:r>
    </w:p>
    <w:p w:rsidR="000B7D6A" w:rsidRDefault="000B7D6A" w:rsidP="00C00BEE">
      <w:pPr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C3382">
      <w:pPr>
        <w:pStyle w:val="ListParagraph"/>
        <w:numPr>
          <w:ilvl w:val="0"/>
          <w:numId w:val="19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圍獵：</w:t>
      </w:r>
    </w:p>
    <w:p w:rsidR="000B7D6A" w:rsidRDefault="000B7D6A" w:rsidP="00CC3382">
      <w:pPr>
        <w:pStyle w:val="ListParagraph"/>
        <w:ind w:leftChars="0" w:left="1078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布農族人舉行圍獵的時間長，少者一星期、多者半個月</w:t>
      </w:r>
      <w:r>
        <w:rPr>
          <w:rFonts w:ascii="新細明體" w:hAnsi="新細明體" w:hint="eastAsia"/>
          <w:color w:val="000000"/>
          <w:shd w:val="clear" w:color="auto" w:fill="FFFFFF"/>
        </w:rPr>
        <w:t>，</w:t>
      </w:r>
      <w:r w:rsidRPr="003F7A79">
        <w:rPr>
          <w:rFonts w:ascii="新細明體" w:hAnsi="新細明體" w:hint="eastAsia"/>
          <w:color w:val="000000"/>
          <w:shd w:val="clear" w:color="auto" w:fill="FFFFFF"/>
        </w:rPr>
        <w:t>於狩獵前二、三天即備糧食、獵槍、山刀、背袋等</w:t>
      </w:r>
      <w:r>
        <w:rPr>
          <w:rFonts w:ascii="新細明體" w:hAnsi="新細明體" w:hint="eastAsia"/>
          <w:color w:val="000000"/>
          <w:shd w:val="clear" w:color="auto" w:fill="FFFFFF"/>
        </w:rPr>
        <w:t>。</w:t>
      </w:r>
      <w:r w:rsidRPr="003F7A79">
        <w:rPr>
          <w:rFonts w:ascii="新細明體" w:hAnsi="新細明體" w:hint="eastAsia"/>
          <w:color w:val="000000"/>
          <w:shd w:val="clear" w:color="auto" w:fill="FFFFFF"/>
        </w:rPr>
        <w:t>這麼盛大的活動，他們會以虔誠的祭典儀式和謹遵禁忌的行為，藉以祈求獵者的安全和高獵獲量。</w:t>
      </w: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出發前一晚獵人們宿於部落的會所以作夢占。次晨，領隊必須審視這些人前晚作的夢，然後以領隊所作的夢為獵隊行止的標準。如夢見攀樹而上為吉，夢見溺河為凶。領隊作吉夢時，如期出發，作惡夢則延期。隊員凶夢者，須退出狩獵行列；無夢者仍可去。若凶夢的人超過半數或接近半數，則全隊延期或取消。決定出發的清晨，獵隊不能吃飯及抽煙。</w:t>
      </w:r>
    </w:p>
    <w:p w:rsidR="000B7D6A" w:rsidRPr="003F7A79" w:rsidRDefault="000B7D6A" w:rsidP="00CC3382">
      <w:pPr>
        <w:pStyle w:val="ListParagraph"/>
        <w:ind w:leftChars="0" w:left="1078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C3382">
      <w:pPr>
        <w:pStyle w:val="ListParagraph"/>
        <w:numPr>
          <w:ilvl w:val="0"/>
          <w:numId w:val="19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焚獵：</w:t>
      </w:r>
    </w:p>
    <w:p w:rsidR="000B7D6A" w:rsidRDefault="000B7D6A" w:rsidP="00CC3382">
      <w:pPr>
        <w:pStyle w:val="ListParagraph"/>
        <w:ind w:leftChars="0" w:left="1078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布農族人利用「火燒山」的方式來迫使野獸現身以讓獵人射殺是謂焚獵。</w:t>
      </w: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焚獵以往每年舉行一次，通常全部落的男子都要動員參與，由於焚獵所燒出的煙火，易為敵人所察覺而乘虛攻擊部落，所以要有一部份人留守保護部落，一部份人上山參加「焚獵」活動。</w:t>
      </w: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其所遵行的祭典儀式與禁忌和「圍獵」大致相同。出發前一晚亦須行夢占，到山上宿營時要行飯占，飯占是將小米飯揉成團狀，烤黑後，由領隊插於營外棍上並祝禱。次晨檢視飯糰，若上面有一白跡，表示可獵一獸，多時則可獵得多獸。若飯占不靈，則下次狩獵時，須換領隊。</w:t>
      </w: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正式起火時，亦舉行撒祭，由領隊率眾人祈禱：「我今天燒山，野獸能夠全部到我們火來。所有的野獸都被我們的獵火包圍跑不掉。」然後由領隊派遣行動快捷的人在山的四週放火，造成一火圈。通常上午放火，下午即可進入火圈中覓獸。獸肉的分配和圍獵的方式一樣，尋獲的人比照射中的獵人，獲一前腿、胸肉的部份，餘則大家平均分配。</w:t>
      </w: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「焚獵」可同時進行「候獵」與「陷阱獵」。候獵即分派槍法準、經驗老到的獵人守候於獸徑上；陷阱獵則是裝設陷機於獸徑上，例如將麻繩以活結作成圓圈似的套環，設於獸徑上，套環尾端固定於堅固之樹幹，野獸的頭、頸穿過套環後，即被縛頸而吊之。</w:t>
      </w:r>
    </w:p>
    <w:p w:rsidR="000B7D6A" w:rsidRPr="003F7A79" w:rsidRDefault="000B7D6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</w:rPr>
      </w:pPr>
    </w:p>
    <w:p w:rsidR="000B7D6A" w:rsidRDefault="000B7D6A" w:rsidP="00CC3382">
      <w:pPr>
        <w:pStyle w:val="ListParagraph"/>
        <w:numPr>
          <w:ilvl w:val="0"/>
          <w:numId w:val="19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個人設陷阱：</w:t>
      </w:r>
    </w:p>
    <w:p w:rsidR="000B7D6A" w:rsidRDefault="000B7D6A" w:rsidP="00BE34E1">
      <w:pPr>
        <w:pStyle w:val="ListParagraph"/>
        <w:ind w:leftChars="0" w:left="1078"/>
        <w:jc w:val="both"/>
        <w:rPr>
          <w:rFonts w:ascii="新細明體"/>
          <w:color w:val="000000"/>
          <w:shd w:val="clear" w:color="auto" w:fill="FFFFFF"/>
        </w:rPr>
      </w:pPr>
    </w:p>
    <w:p w:rsidR="000B7D6A" w:rsidRDefault="000B7D6A" w:rsidP="00BE34E1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此打獵方式通常在他個人所屬的氏族獵場內進行。原則上所獵得的收獲物，也必須分給他的氏族成員、姻親及朋友。若到別的氏族獵場上打獵時，與圍獵情形同，亦須得到獵場所有者的同意。同時得把獵物的一前腿送給獵場所有者。</w:t>
      </w:r>
    </w:p>
    <w:p w:rsidR="000B7D6A" w:rsidRPr="003F7A79" w:rsidRDefault="000B7D6A" w:rsidP="00BE34E1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</w:rPr>
      </w:pPr>
    </w:p>
    <w:p w:rsidR="000B7D6A" w:rsidRDefault="000B7D6A" w:rsidP="00BE34E1">
      <w:pPr>
        <w:pStyle w:val="ListParagraph"/>
        <w:ind w:leftChars="0"/>
        <w:jc w:val="both"/>
        <w:rPr>
          <w:rFonts w:ascii="新細明體"/>
          <w:color w:val="000000"/>
          <w:shd w:val="clear" w:color="auto" w:fill="FFFFFF"/>
        </w:rPr>
      </w:pPr>
      <w:r>
        <w:rPr>
          <w:rFonts w:ascii="新細明體" w:hAnsi="新細明體" w:hint="eastAsia"/>
          <w:color w:val="000000"/>
          <w:shd w:val="clear" w:color="auto" w:fill="FFFFFF"/>
        </w:rPr>
        <w:t>（三）</w:t>
      </w:r>
      <w:r w:rsidRPr="003F7A79">
        <w:rPr>
          <w:rFonts w:ascii="新細明體" w:hAnsi="新細明體" w:hint="eastAsia"/>
          <w:color w:val="000000"/>
          <w:shd w:val="clear" w:color="auto" w:fill="FFFFFF"/>
        </w:rPr>
        <w:t>狩獵的禁忌</w:t>
      </w:r>
    </w:p>
    <w:p w:rsidR="000B7D6A" w:rsidRPr="00BE34E1" w:rsidRDefault="000B7D6A" w:rsidP="00BE34E1">
      <w:pPr>
        <w:pStyle w:val="ListParagraph"/>
        <w:ind w:leftChars="0"/>
        <w:jc w:val="both"/>
        <w:rPr>
          <w:rFonts w:ascii="新細明體"/>
          <w:color w:val="000000"/>
          <w:shd w:val="clear" w:color="auto" w:fill="FFFFFF"/>
        </w:rPr>
      </w:pPr>
      <w:bookmarkStart w:id="0" w:name="_GoBack"/>
      <w:bookmarkEnd w:id="0"/>
    </w:p>
    <w:p w:rsidR="000B7D6A" w:rsidRPr="002E6BC1" w:rsidRDefault="000B7D6A" w:rsidP="002E6BC1">
      <w:pPr>
        <w:pStyle w:val="ListParagraph"/>
        <w:ind w:leftChars="0" w:left="1134" w:firstLineChars="177" w:firstLine="425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出獵在布農族是為聖潔的行為，因此必須遵守戒禮。狩獵不僅是獵者個人的事，跟獵人的近親亦有密切的關係。家中有人參加狩獵時，從決定參加之日起，到獵罷歸來之日止，家人不能掃地，以免驚擾動物或使其聞到掃出屋外的人味而逃走；不能到田工作，因為用鋤挖地時泥土發臭，恐怕驚嚇動物而獵獸不中；不能吃大蒜等具有香味及刺激性的食物，也是怕驚走動物；不能洗衣服，不能借火給別人，不能織布，違反了都會獵獸不中。獵人家若有人出生或死亡，或母豬生產，則不能狩獵，其中尤以有人死去的禁忌守得最嚴。在獵人入山以後，家中有人死亡時，須派人叫回來，否則獵人會在山上遭遇意外之事而暴卒。獵人之家人與外人在這段期間內互不往來，蓋恐別人觸犯了禁忌。</w:t>
      </w:r>
    </w:p>
    <w:p w:rsidR="000B7D6A" w:rsidRPr="002E6BC1" w:rsidRDefault="000B7D6A" w:rsidP="002E6BC1">
      <w:pPr>
        <w:pStyle w:val="ListParagraph"/>
        <w:ind w:leftChars="0" w:left="1134" w:firstLineChars="177" w:firstLine="425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布農族一向以伸展家族見稱，所以獵人族中的一級親屬、二級、三級親屬，甚至三級以外的遠親都得遵守這種禁忌。此外，平日獵具不許女性撫觸，家屋內所懸掛獵獸頭骨，是為聖物，婦女亦不可觸摸。</w:t>
      </w:r>
    </w:p>
    <w:p w:rsidR="000B7D6A" w:rsidRPr="003F7A79" w:rsidRDefault="000B7D6A" w:rsidP="002C04C6">
      <w:pPr>
        <w:pStyle w:val="ListParagraph"/>
        <w:ind w:leftChars="0" w:left="1134" w:firstLineChars="118" w:firstLine="283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上山打獵的當天凌晨，領隊率眾作祝禱儀式時，先要生火，火苗必須一次點燃，若火點不起來或火苗熄滅，則出獵延期或取消。此外有人打噴嚏或小孩大聲說話或哭泣、有人放屁及婦人們說了不該說的話等，皆違犯禁忌，出獵亦需延期或取消。</w:t>
      </w:r>
    </w:p>
    <w:p w:rsidR="000B7D6A" w:rsidRDefault="000B7D6A" w:rsidP="003F7A79">
      <w:pPr>
        <w:ind w:left="568"/>
        <w:jc w:val="both"/>
        <w:rPr>
          <w:rFonts w:ascii="新細明體"/>
          <w:color w:val="000000"/>
          <w:shd w:val="clear" w:color="auto" w:fill="FFFFFF"/>
        </w:rPr>
      </w:pPr>
    </w:p>
    <w:p w:rsidR="000B7D6A" w:rsidRPr="000D1AEE" w:rsidRDefault="000B7D6A" w:rsidP="002E6BC1">
      <w:pPr>
        <w:pStyle w:val="ListParagraph"/>
        <w:ind w:leftChars="0" w:left="284"/>
        <w:jc w:val="both"/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  <w:shd w:val="clear" w:color="auto" w:fill="FFFFFF"/>
        </w:rPr>
        <w:t>（三）</w:t>
      </w:r>
      <w:r w:rsidRPr="000D1AEE">
        <w:rPr>
          <w:rFonts w:ascii="新細明體" w:hAnsi="新細明體" w:hint="eastAsia"/>
          <w:color w:val="000000"/>
          <w:shd w:val="clear" w:color="auto" w:fill="FFFFFF"/>
        </w:rPr>
        <w:t>狩獵的訓練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</w:t>
      </w:r>
      <w:r>
        <w:rPr>
          <w:rFonts w:ascii="新細明體" w:hAnsi="新細明體"/>
          <w:color w:val="000000"/>
          <w:shd w:val="clear" w:color="auto" w:fill="FFFFFF"/>
        </w:rPr>
        <w:t xml:space="preserve">    </w:t>
      </w:r>
      <w:r w:rsidRPr="000D1AEE">
        <w:rPr>
          <w:rFonts w:ascii="新細明體" w:hAnsi="新細明體" w:hint="eastAsia"/>
          <w:color w:val="000000"/>
          <w:shd w:val="clear" w:color="auto" w:fill="FFFFFF"/>
        </w:rPr>
        <w:t>布農族的獵人生活非常艱苦，男子自兒童時期即練習打鳥，十二歲以後即隨著獵隊或父兄出獵，學習狩獵的各種技巧，有時為了捕追動物，經常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兩"/>
        </w:smartTagPr>
        <w:r w:rsidRPr="000D1AEE">
          <w:rPr>
            <w:rFonts w:ascii="新細明體" w:hAnsi="新細明體" w:hint="eastAsia"/>
            <w:color w:val="000000"/>
            <w:shd w:val="clear" w:color="auto" w:fill="FFFFFF"/>
          </w:rPr>
          <w:t>三兩</w:t>
        </w:r>
      </w:smartTag>
      <w:r w:rsidRPr="000D1AEE">
        <w:rPr>
          <w:rFonts w:ascii="新細明體" w:hAnsi="新細明體" w:hint="eastAsia"/>
          <w:color w:val="000000"/>
          <w:shd w:val="clear" w:color="auto" w:fill="FFFFFF"/>
        </w:rPr>
        <w:t>天沒有進食，甚至連水都沒得喝。長輩總希望小孩能努力學會在山野叢林謀生的技能，所以在生活的過程中，會在小孩獵不到動物時，以沒有盡心學習的理由，不給飯吃。如此嚴格的教誨，包括挑水、煮飯、學習清洗、分割、燻烤獵肉的每一項工作，是希望孩子有機會獨自上山時，能懂得「討生」。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當少年第一次參加狩獵，除了要遵守前述的狩獵禁忌，另有特別的禮儀與禁忌。第一次參加狩獵的少年，在狩獵的前一晚上由其父送至領隊家中，希望由領隊強大的能力來帶領年輕人第一次狩獵的經驗。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當晚在領隊家中用飯，飯後領隊面向日出之處，以右手摸第一次狩獵者的頭祝禱：「上蒼啊，此子首次出獵，望您保護他、協助他、使他在此次狩獵中能獵獲野獸。」這晚與獵隊同住於會所作夢占。若夢見己父殺人為上吉。在獵場時，不能讓他擔任砍材、提水的工作，否則會吹風、下雨而影響狩獵工作。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此外為了表示對山林的尊重，不可以站著小便，否則引起颱風，甚至洪水。少年第一次獵得野獸時，必須將該獸之右前腿及頭送給領隊，但不能把後腿送他，否則以後會獵獸不中。領隊得獸肉後，為他作撒祭道：「你給我野獸的前腿，希望你以後再獵中野獸。」</w:t>
      </w:r>
    </w:p>
    <w:p w:rsidR="000B7D6A" w:rsidRDefault="000B7D6A" w:rsidP="003F7A79">
      <w:pPr>
        <w:jc w:val="both"/>
        <w:rPr>
          <w:rFonts w:ascii="新細明體"/>
          <w:color w:val="000000"/>
        </w:rPr>
      </w:pPr>
    </w:p>
    <w:p w:rsidR="000B7D6A" w:rsidRPr="000D1AEE" w:rsidRDefault="000B7D6A" w:rsidP="003F7A79">
      <w:pPr>
        <w:jc w:val="both"/>
        <w:rPr>
          <w:rFonts w:ascii="新細明體"/>
          <w:color w:val="000000"/>
        </w:rPr>
      </w:pPr>
    </w:p>
    <w:p w:rsidR="000B7D6A" w:rsidRDefault="000B7D6A" w:rsidP="003F7A79">
      <w:pPr>
        <w:ind w:firstLine="993"/>
        <w:jc w:val="both"/>
        <w:rPr>
          <w:rFonts w:ascii="新細明體"/>
          <w:color w:val="000000"/>
          <w:shd w:val="clear" w:color="auto" w:fill="FFFFFF"/>
        </w:rPr>
      </w:pPr>
    </w:p>
    <w:p w:rsidR="000B7D6A" w:rsidRPr="003D21D8" w:rsidRDefault="000B7D6A" w:rsidP="00231589">
      <w:pPr>
        <w:pStyle w:val="ListParagraph"/>
        <w:tabs>
          <w:tab w:val="left" w:pos="1150"/>
        </w:tabs>
        <w:ind w:leftChars="0" w:left="142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四、</w:t>
      </w:r>
      <w:r w:rsidRPr="003D21D8">
        <w:rPr>
          <w:rFonts w:ascii="Arial" w:hAnsi="Arial" w:hint="eastAsia"/>
          <w:color w:val="000000"/>
        </w:rPr>
        <w:t>狩獵文化與法律的衝突：</w:t>
      </w:r>
    </w:p>
    <w:p w:rsidR="000B7D6A" w:rsidRDefault="000B7D6A" w:rsidP="00231589">
      <w:pPr>
        <w:pStyle w:val="ListParagraph"/>
        <w:ind w:leftChars="0" w:left="0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</w:rPr>
        <w:t xml:space="preserve">  </w:t>
      </w:r>
      <w:r>
        <w:rPr>
          <w:rFonts w:ascii="Arial" w:hAnsi="Arial" w:hint="eastAsia"/>
          <w:color w:val="000000"/>
        </w:rPr>
        <w:t>（一</w:t>
      </w:r>
      <w:r w:rsidRPr="003D21D8">
        <w:rPr>
          <w:rFonts w:ascii="Arial" w:hAnsi="Arial" w:hint="eastAsia"/>
          <w:color w:val="000000"/>
        </w:rPr>
        <w:t>）</w:t>
      </w:r>
      <w:r w:rsidRPr="003D21D8">
        <w:rPr>
          <w:rFonts w:ascii="Arial" w:hAnsi="Arial"/>
          <w:color w:val="000000"/>
          <w:shd w:val="clear" w:color="auto" w:fill="FFFFFF"/>
        </w:rPr>
        <w:t>2014</w:t>
      </w:r>
      <w:r w:rsidRPr="003D21D8">
        <w:rPr>
          <w:rFonts w:ascii="Arial" w:hAnsi="Arial" w:hint="eastAsia"/>
          <w:color w:val="000000"/>
          <w:shd w:val="clear" w:color="auto" w:fill="FFFFFF"/>
        </w:rPr>
        <w:t>年，台東縣海端鄉布農族人</w:t>
      </w:r>
      <w:r w:rsidRPr="003D21D8">
        <w:rPr>
          <w:rFonts w:ascii="Arial" w:hAnsi="Arial"/>
          <w:color w:val="000000"/>
          <w:shd w:val="clear" w:color="auto" w:fill="FFFFFF"/>
        </w:rPr>
        <w:t xml:space="preserve"> Talum</w:t>
      </w:r>
      <w:r w:rsidRPr="003D21D8">
        <w:rPr>
          <w:rFonts w:ascii="Arial" w:hAnsi="Arial" w:hint="eastAsia"/>
          <w:color w:val="000000"/>
          <w:shd w:val="clear" w:color="auto" w:fill="FFFFFF"/>
        </w:rPr>
        <w:t>（王光祿）因為</w:t>
      </w:r>
      <w:r w:rsidRPr="003D21D8">
        <w:rPr>
          <w:rFonts w:ascii="Arial" w:hAnsi="Arial"/>
          <w:color w:val="000000"/>
          <w:shd w:val="clear" w:color="auto" w:fill="FFFFFF"/>
        </w:rPr>
        <w:t xml:space="preserve"> 90 </w:t>
      </w:r>
      <w:r w:rsidRPr="003D21D8">
        <w:rPr>
          <w:rFonts w:ascii="Arial" w:hAnsi="Arial" w:hint="eastAsia"/>
          <w:color w:val="000000"/>
          <w:shd w:val="clear" w:color="auto" w:fill="FFFFFF"/>
        </w:rPr>
        <w:t>多歲老母</w:t>
      </w:r>
    </w:p>
    <w:p w:rsidR="000B7D6A" w:rsidRDefault="000B7D6A" w:rsidP="00231589">
      <w:pPr>
        <w:pStyle w:val="ListParagraph"/>
        <w:ind w:leftChars="0" w:left="0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      </w:t>
      </w:r>
      <w:r w:rsidRPr="003D21D8">
        <w:rPr>
          <w:rFonts w:ascii="Arial" w:hAnsi="Arial" w:hint="eastAsia"/>
          <w:color w:val="000000"/>
          <w:shd w:val="clear" w:color="auto" w:fill="FFFFFF"/>
        </w:rPr>
        <w:t>親吃不慣一般家禽畜的肉，持「撿來的獵槍」在非傳統祭儀期間獵殺了保</w:t>
      </w:r>
    </w:p>
    <w:p w:rsidR="000B7D6A" w:rsidRDefault="000B7D6A" w:rsidP="00231589">
      <w:pPr>
        <w:pStyle w:val="ListParagraph"/>
        <w:ind w:leftChars="0" w:left="0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      </w:t>
      </w:r>
      <w:r w:rsidRPr="003D21D8">
        <w:rPr>
          <w:rFonts w:ascii="Arial" w:hAnsi="Arial" w:hint="eastAsia"/>
          <w:color w:val="000000"/>
          <w:shd w:val="clear" w:color="auto" w:fill="FFFFFF"/>
        </w:rPr>
        <w:t>育類的台灣長鬃山羊與山羌給母親吃，遭檢方依據《槍炮彈藥刀械許可及</w:t>
      </w:r>
    </w:p>
    <w:p w:rsidR="000B7D6A" w:rsidRPr="003D21D8" w:rsidRDefault="000B7D6A" w:rsidP="00231589">
      <w:pPr>
        <w:pStyle w:val="ListParagraph"/>
        <w:ind w:leftChars="0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color="auto" w:fill="FFFFFF"/>
        </w:rPr>
        <w:t xml:space="preserve">      </w:t>
      </w:r>
      <w:r w:rsidRPr="003D21D8">
        <w:rPr>
          <w:rFonts w:ascii="Arial" w:hAnsi="Arial" w:hint="eastAsia"/>
          <w:color w:val="000000"/>
          <w:shd w:val="clear" w:color="auto" w:fill="FFFFFF"/>
        </w:rPr>
        <w:t>管理辦法》及《野生動物保育法》判刑</w:t>
      </w:r>
      <w:r w:rsidRPr="003D21D8">
        <w:rPr>
          <w:rFonts w:ascii="Arial" w:hAnsi="Arial"/>
          <w:color w:val="000000"/>
          <w:shd w:val="clear" w:color="auto" w:fill="FFFFFF"/>
        </w:rPr>
        <w:t xml:space="preserve"> 3 </w:t>
      </w:r>
      <w:r w:rsidRPr="003D21D8">
        <w:rPr>
          <w:rFonts w:ascii="Arial" w:hAnsi="Arial" w:hint="eastAsia"/>
          <w:color w:val="000000"/>
          <w:shd w:val="clear" w:color="auto" w:fill="FFFFFF"/>
        </w:rPr>
        <w:t>年半，併科罰金</w:t>
      </w:r>
      <w:r w:rsidRPr="003D21D8">
        <w:rPr>
          <w:rFonts w:ascii="Arial" w:hAnsi="Arial"/>
          <w:color w:val="000000"/>
          <w:shd w:val="clear" w:color="auto" w:fill="FFFFFF"/>
        </w:rPr>
        <w:t xml:space="preserve"> 7 </w:t>
      </w:r>
      <w:r w:rsidRPr="003D21D8">
        <w:rPr>
          <w:rFonts w:ascii="Arial" w:hAnsi="Arial" w:hint="eastAsia"/>
          <w:color w:val="000000"/>
          <w:shd w:val="clear" w:color="auto" w:fill="FFFFFF"/>
        </w:rPr>
        <w:t>萬元。</w:t>
      </w:r>
    </w:p>
    <w:p w:rsidR="000B7D6A" w:rsidRDefault="000B7D6A" w:rsidP="003F7A79">
      <w:pPr>
        <w:jc w:val="both"/>
        <w:rPr>
          <w:rFonts w:ascii="新細明體"/>
          <w:color w:val="FF00FF"/>
          <w:sz w:val="32"/>
          <w:szCs w:val="32"/>
        </w:rPr>
      </w:pPr>
      <w:r w:rsidRPr="003D21D8">
        <w:rPr>
          <w:rFonts w:ascii="Arial" w:hAnsi="Arial" w:hint="eastAsia"/>
          <w:color w:val="000000"/>
        </w:rPr>
        <w:t>參●結論</w:t>
      </w:r>
      <w:r>
        <w:rPr>
          <w:rFonts w:ascii="Arial" w:hAnsi="Arial"/>
          <w:color w:val="000000"/>
        </w:rPr>
        <w:t xml:space="preserve">   </w:t>
      </w:r>
      <w:r w:rsidRPr="00C435B2">
        <w:rPr>
          <w:rFonts w:ascii="新細明體" w:hAnsi="新細明體" w:hint="eastAsia"/>
          <w:color w:val="FF00FF"/>
        </w:rPr>
        <w:t>（結論與研究心得未寫）</w:t>
      </w:r>
    </w:p>
    <w:p w:rsidR="000B7D6A" w:rsidRDefault="000B7D6A" w:rsidP="003F7A79">
      <w:pPr>
        <w:jc w:val="both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肆●引註資料</w:t>
      </w:r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  <w:hyperlink r:id="rId7" w:history="1">
        <w:r w:rsidRPr="003D21D8">
          <w:rPr>
            <w:rStyle w:val="Hyperlink"/>
            <w:rFonts w:ascii="Arial" w:hAnsi="Arial"/>
            <w:color w:val="000000"/>
          </w:rPr>
          <w:t>http://bimaten.myweb.hinet.net/%A5%AC%B9A%B1%DA%AA%BA%AC%BC%C2y%A4%E5%A4%C6.htm</w:t>
        </w:r>
      </w:hyperlink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  <w:hyperlink r:id="rId8" w:history="1">
        <w:r w:rsidRPr="003D21D8">
          <w:rPr>
            <w:rStyle w:val="Hyperlink"/>
            <w:rFonts w:ascii="Arial" w:hAnsi="Arial"/>
            <w:color w:val="000000"/>
          </w:rPr>
          <w:t>http://www.lihpao.com/?action-viewnews-itemid-72494</w:t>
        </w:r>
      </w:hyperlink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  <w:hyperlink r:id="rId9" w:history="1">
        <w:r w:rsidRPr="003D21D8">
          <w:rPr>
            <w:rStyle w:val="Hyperlink"/>
            <w:rFonts w:ascii="Arial" w:hAnsi="Arial"/>
            <w:color w:val="000000"/>
          </w:rPr>
          <w:t>http://www.matataiwan.com/2015/12/14/indigenous-hunting-and-gun-rights/</w:t>
        </w:r>
      </w:hyperlink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</w:p>
    <w:p w:rsidR="000B7D6A" w:rsidRPr="003D21D8" w:rsidRDefault="000B7D6A" w:rsidP="003F7A79">
      <w:pPr>
        <w:jc w:val="both"/>
        <w:rPr>
          <w:rFonts w:ascii="Arial" w:hAnsi="Arial"/>
          <w:color w:val="000000"/>
        </w:rPr>
      </w:pPr>
    </w:p>
    <w:p w:rsidR="000B7D6A" w:rsidRPr="003D21D8" w:rsidRDefault="000B7D6A">
      <w:pPr>
        <w:jc w:val="both"/>
        <w:rPr>
          <w:rFonts w:ascii="Arial" w:hAnsi="Arial"/>
          <w:color w:val="000000"/>
        </w:rPr>
      </w:pPr>
    </w:p>
    <w:sectPr w:rsidR="000B7D6A" w:rsidRPr="003D21D8" w:rsidSect="004904F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6A" w:rsidRDefault="000B7D6A">
      <w:r>
        <w:separator/>
      </w:r>
    </w:p>
  </w:endnote>
  <w:endnote w:type="continuationSeparator" w:id="0">
    <w:p w:rsidR="000B7D6A" w:rsidRDefault="000B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6A" w:rsidRDefault="000B7D6A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D6A" w:rsidRDefault="000B7D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6A" w:rsidRDefault="000B7D6A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B7D6A" w:rsidRDefault="000B7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6A" w:rsidRDefault="000B7D6A">
      <w:r>
        <w:separator/>
      </w:r>
    </w:p>
  </w:footnote>
  <w:footnote w:type="continuationSeparator" w:id="0">
    <w:p w:rsidR="000B7D6A" w:rsidRDefault="000B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6A" w:rsidRDefault="000B7D6A" w:rsidP="00A22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D6A" w:rsidRDefault="000B7D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6A" w:rsidRPr="00E56220" w:rsidRDefault="000B7D6A" w:rsidP="00477705">
    <w:pPr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布農族報戰功與狩獵文化</w:t>
    </w:r>
  </w:p>
  <w:p w:rsidR="000B7D6A" w:rsidRPr="00477705" w:rsidRDefault="000B7D6A" w:rsidP="00B310B9">
    <w:pPr>
      <w:framePr w:wrap="around" w:vAnchor="text" w:hAnchor="margin" w:xAlign="center" w:y="1"/>
      <w:jc w:val="center"/>
      <w:rPr>
        <w:rFonts w:ascii="新細明體"/>
        <w:sz w:val="20"/>
        <w:szCs w:val="20"/>
      </w:rPr>
    </w:pPr>
  </w:p>
  <w:p w:rsidR="000B7D6A" w:rsidRDefault="000B7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2"/>
    <w:multiLevelType w:val="hybridMultilevel"/>
    <w:tmpl w:val="C95E99EA"/>
    <w:lvl w:ilvl="0" w:tplc="7E30847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">
    <w:nsid w:val="073B0796"/>
    <w:multiLevelType w:val="hybridMultilevel"/>
    <w:tmpl w:val="A5648A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9452B3D"/>
    <w:multiLevelType w:val="multilevel"/>
    <w:tmpl w:val="04090025"/>
    <w:lvl w:ilvl="0">
      <w:start w:val="1"/>
      <w:numFmt w:val="taiwaneseCountingThousand"/>
      <w:pStyle w:val="Heading1"/>
      <w:suff w:val="noth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taiwaneseCountingThousand"/>
      <w:pStyle w:val="Heading2"/>
      <w:suff w:val="nothing"/>
      <w:lvlText w:val="第%2節"/>
      <w:lvlJc w:val="left"/>
      <w:pPr>
        <w:ind w:left="992" w:hanging="567"/>
      </w:pPr>
      <w:rPr>
        <w:rFonts w:cs="Times New Roman"/>
      </w:rPr>
    </w:lvl>
    <w:lvl w:ilvl="2">
      <w:start w:val="1"/>
      <w:numFmt w:val="taiwaneseCountingThousand"/>
      <w:pStyle w:val="Heading3"/>
      <w:suff w:val="nothing"/>
      <w:lvlText w:val="第%3項"/>
      <w:lvlJc w:val="left"/>
      <w:pPr>
        <w:ind w:left="1418" w:hanging="567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1984" w:hanging="708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ind w:left="2551" w:hanging="850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ind w:left="3260" w:hanging="1134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ind w:left="5102" w:hanging="1700"/>
      </w:pPr>
      <w:rPr>
        <w:rFonts w:cs="Times New Roman"/>
      </w:rPr>
    </w:lvl>
  </w:abstractNum>
  <w:abstractNum w:abstractNumId="3">
    <w:nsid w:val="1AF44343"/>
    <w:multiLevelType w:val="hybridMultilevel"/>
    <w:tmpl w:val="0554B2EA"/>
    <w:lvl w:ilvl="0" w:tplc="CCA8D1E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4">
    <w:nsid w:val="255A3351"/>
    <w:multiLevelType w:val="hybridMultilevel"/>
    <w:tmpl w:val="22F0A61A"/>
    <w:lvl w:ilvl="0" w:tplc="A100F6E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0AE2E11"/>
    <w:multiLevelType w:val="hybridMultilevel"/>
    <w:tmpl w:val="7512B95E"/>
    <w:lvl w:ilvl="0" w:tplc="3864C30E">
      <w:start w:val="1"/>
      <w:numFmt w:val="taiwaneseCountingThousand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6">
    <w:nsid w:val="33FF6F73"/>
    <w:multiLevelType w:val="hybridMultilevel"/>
    <w:tmpl w:val="B2DE7E12"/>
    <w:lvl w:ilvl="0" w:tplc="145E9B5E">
      <w:start w:val="1"/>
      <w:numFmt w:val="taiwaneseCountingThousand"/>
      <w:lvlText w:val="%1、"/>
      <w:lvlJc w:val="left"/>
      <w:pPr>
        <w:ind w:left="794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7">
    <w:nsid w:val="34F01437"/>
    <w:multiLevelType w:val="hybridMultilevel"/>
    <w:tmpl w:val="5608C930"/>
    <w:lvl w:ilvl="0" w:tplc="0409000F">
      <w:start w:val="1"/>
      <w:numFmt w:val="decimal"/>
      <w:lvlText w:val="%1."/>
      <w:lvlJc w:val="left"/>
      <w:pPr>
        <w:ind w:left="12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8">
    <w:nsid w:val="3D3A230F"/>
    <w:multiLevelType w:val="hybridMultilevel"/>
    <w:tmpl w:val="3A4CD2BE"/>
    <w:lvl w:ilvl="0" w:tplc="7E30847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2365EFC"/>
    <w:multiLevelType w:val="hybridMultilevel"/>
    <w:tmpl w:val="8A488516"/>
    <w:lvl w:ilvl="0" w:tplc="3864C30E">
      <w:start w:val="1"/>
      <w:numFmt w:val="taiwaneseCountingThousand"/>
      <w:lvlText w:val="（%1）"/>
      <w:lvlJc w:val="left"/>
      <w:pPr>
        <w:ind w:left="10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0">
    <w:nsid w:val="446F1941"/>
    <w:multiLevelType w:val="hybridMultilevel"/>
    <w:tmpl w:val="F2F2E548"/>
    <w:lvl w:ilvl="0" w:tplc="705AB4EA">
      <w:start w:val="1"/>
      <w:numFmt w:val="decimal"/>
      <w:lvlText w:val="%1、"/>
      <w:lvlJc w:val="left"/>
      <w:pPr>
        <w:ind w:left="10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  <w:rPr>
        <w:rFonts w:cs="Times New Roman"/>
      </w:rPr>
    </w:lvl>
  </w:abstractNum>
  <w:abstractNum w:abstractNumId="11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2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BF62852"/>
    <w:multiLevelType w:val="hybridMultilevel"/>
    <w:tmpl w:val="C72220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0E15ECB"/>
    <w:multiLevelType w:val="hybridMultilevel"/>
    <w:tmpl w:val="BBCE6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4DF7B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78F47A6D"/>
    <w:multiLevelType w:val="hybridMultilevel"/>
    <w:tmpl w:val="FC7A7C66"/>
    <w:lvl w:ilvl="0" w:tplc="83E8CE4E">
      <w:start w:val="1"/>
      <w:numFmt w:val="taiwaneseCountingThousand"/>
      <w:lvlText w:val="（%1）"/>
      <w:lvlJc w:val="left"/>
      <w:pPr>
        <w:ind w:left="14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  <w:rPr>
        <w:rFonts w:cs="Times New Roman"/>
      </w:rPr>
    </w:lvl>
  </w:abstractNum>
  <w:abstractNum w:abstractNumId="18">
    <w:nsid w:val="7EC46F34"/>
    <w:multiLevelType w:val="hybridMultilevel"/>
    <w:tmpl w:val="9A4CCA1A"/>
    <w:lvl w:ilvl="0" w:tplc="944C92EA">
      <w:start w:val="1"/>
      <w:numFmt w:val="taiwaneseCountingThousand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8"/>
  </w:num>
  <w:num w:numId="8">
    <w:abstractNumId w:val="13"/>
  </w:num>
  <w:num w:numId="9">
    <w:abstractNumId w:val="0"/>
  </w:num>
  <w:num w:numId="10">
    <w:abstractNumId w:val="15"/>
  </w:num>
  <w:num w:numId="11">
    <w:abstractNumId w:val="2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7"/>
  </w:num>
  <w:num w:numId="17">
    <w:abstractNumId w:val="8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09"/>
    <w:rsid w:val="00025395"/>
    <w:rsid w:val="000561CA"/>
    <w:rsid w:val="00056595"/>
    <w:rsid w:val="00071591"/>
    <w:rsid w:val="000766F8"/>
    <w:rsid w:val="000952CB"/>
    <w:rsid w:val="0009540C"/>
    <w:rsid w:val="000A1CA5"/>
    <w:rsid w:val="000A28FC"/>
    <w:rsid w:val="000B7D6A"/>
    <w:rsid w:val="000D1AEE"/>
    <w:rsid w:val="000D1E64"/>
    <w:rsid w:val="001016A5"/>
    <w:rsid w:val="001030FA"/>
    <w:rsid w:val="001139E5"/>
    <w:rsid w:val="00122B36"/>
    <w:rsid w:val="00126EC2"/>
    <w:rsid w:val="0014404E"/>
    <w:rsid w:val="00156475"/>
    <w:rsid w:val="0017582E"/>
    <w:rsid w:val="00182CBF"/>
    <w:rsid w:val="001913C4"/>
    <w:rsid w:val="001D5E79"/>
    <w:rsid w:val="001E3398"/>
    <w:rsid w:val="00212073"/>
    <w:rsid w:val="002165E7"/>
    <w:rsid w:val="00231589"/>
    <w:rsid w:val="0023243F"/>
    <w:rsid w:val="0023535B"/>
    <w:rsid w:val="0025254C"/>
    <w:rsid w:val="002573E5"/>
    <w:rsid w:val="002656B4"/>
    <w:rsid w:val="00275901"/>
    <w:rsid w:val="00280D7B"/>
    <w:rsid w:val="0028207F"/>
    <w:rsid w:val="002C04C6"/>
    <w:rsid w:val="002C1081"/>
    <w:rsid w:val="002C472D"/>
    <w:rsid w:val="002D3352"/>
    <w:rsid w:val="002E16AF"/>
    <w:rsid w:val="002E450E"/>
    <w:rsid w:val="002E6BC1"/>
    <w:rsid w:val="002F0378"/>
    <w:rsid w:val="00352042"/>
    <w:rsid w:val="00354E07"/>
    <w:rsid w:val="00360B0E"/>
    <w:rsid w:val="003616B2"/>
    <w:rsid w:val="00373AB5"/>
    <w:rsid w:val="003842B9"/>
    <w:rsid w:val="00394D4F"/>
    <w:rsid w:val="003B1E00"/>
    <w:rsid w:val="003D21D8"/>
    <w:rsid w:val="003E1931"/>
    <w:rsid w:val="003E75F8"/>
    <w:rsid w:val="003F347D"/>
    <w:rsid w:val="003F7A79"/>
    <w:rsid w:val="0043603B"/>
    <w:rsid w:val="00440A90"/>
    <w:rsid w:val="00441B16"/>
    <w:rsid w:val="004453EE"/>
    <w:rsid w:val="00477705"/>
    <w:rsid w:val="004904F3"/>
    <w:rsid w:val="004B4C42"/>
    <w:rsid w:val="004D74F5"/>
    <w:rsid w:val="004E10C8"/>
    <w:rsid w:val="004E1370"/>
    <w:rsid w:val="004E3AD6"/>
    <w:rsid w:val="004E4F21"/>
    <w:rsid w:val="004F0F44"/>
    <w:rsid w:val="00506441"/>
    <w:rsid w:val="00507DEE"/>
    <w:rsid w:val="00513990"/>
    <w:rsid w:val="00520AA5"/>
    <w:rsid w:val="0053472C"/>
    <w:rsid w:val="00595047"/>
    <w:rsid w:val="005B3C0A"/>
    <w:rsid w:val="005B4A68"/>
    <w:rsid w:val="005B6CF7"/>
    <w:rsid w:val="005C0933"/>
    <w:rsid w:val="005F6C79"/>
    <w:rsid w:val="006102DA"/>
    <w:rsid w:val="006264DA"/>
    <w:rsid w:val="00656463"/>
    <w:rsid w:val="006622E1"/>
    <w:rsid w:val="00676E74"/>
    <w:rsid w:val="00685F09"/>
    <w:rsid w:val="006A2EF4"/>
    <w:rsid w:val="006A7094"/>
    <w:rsid w:val="006B2E7F"/>
    <w:rsid w:val="006E1A21"/>
    <w:rsid w:val="006F432F"/>
    <w:rsid w:val="006F45D2"/>
    <w:rsid w:val="006F4FA7"/>
    <w:rsid w:val="00702CEF"/>
    <w:rsid w:val="00711FAA"/>
    <w:rsid w:val="00732DCD"/>
    <w:rsid w:val="00743200"/>
    <w:rsid w:val="00760708"/>
    <w:rsid w:val="00797325"/>
    <w:rsid w:val="007A4CB3"/>
    <w:rsid w:val="007B00EC"/>
    <w:rsid w:val="007B1F03"/>
    <w:rsid w:val="007B2097"/>
    <w:rsid w:val="007B3333"/>
    <w:rsid w:val="007B3800"/>
    <w:rsid w:val="007C24DC"/>
    <w:rsid w:val="007C2FC9"/>
    <w:rsid w:val="007C3A0B"/>
    <w:rsid w:val="007C43E6"/>
    <w:rsid w:val="007C7371"/>
    <w:rsid w:val="007D1C8A"/>
    <w:rsid w:val="007F25FC"/>
    <w:rsid w:val="007F4F30"/>
    <w:rsid w:val="007F79B0"/>
    <w:rsid w:val="00806EE7"/>
    <w:rsid w:val="008171A7"/>
    <w:rsid w:val="00824168"/>
    <w:rsid w:val="00831E4A"/>
    <w:rsid w:val="00854B88"/>
    <w:rsid w:val="008A0E7B"/>
    <w:rsid w:val="008C0C7D"/>
    <w:rsid w:val="008C6F84"/>
    <w:rsid w:val="008D0399"/>
    <w:rsid w:val="008D323B"/>
    <w:rsid w:val="008E4285"/>
    <w:rsid w:val="008E7CAB"/>
    <w:rsid w:val="008F2EA1"/>
    <w:rsid w:val="008F640A"/>
    <w:rsid w:val="00905F64"/>
    <w:rsid w:val="00911E3A"/>
    <w:rsid w:val="00935E04"/>
    <w:rsid w:val="00937120"/>
    <w:rsid w:val="00940BDA"/>
    <w:rsid w:val="009427C4"/>
    <w:rsid w:val="00961692"/>
    <w:rsid w:val="00973002"/>
    <w:rsid w:val="009764B6"/>
    <w:rsid w:val="00982688"/>
    <w:rsid w:val="00997AC5"/>
    <w:rsid w:val="009A0054"/>
    <w:rsid w:val="009C75F6"/>
    <w:rsid w:val="009F0333"/>
    <w:rsid w:val="00A04AE8"/>
    <w:rsid w:val="00A103F8"/>
    <w:rsid w:val="00A1551D"/>
    <w:rsid w:val="00A220A6"/>
    <w:rsid w:val="00A27E61"/>
    <w:rsid w:val="00A72801"/>
    <w:rsid w:val="00A83092"/>
    <w:rsid w:val="00A90AA8"/>
    <w:rsid w:val="00A92E5C"/>
    <w:rsid w:val="00AA2F8E"/>
    <w:rsid w:val="00AA4F81"/>
    <w:rsid w:val="00AC0277"/>
    <w:rsid w:val="00AD028B"/>
    <w:rsid w:val="00B00B25"/>
    <w:rsid w:val="00B1000C"/>
    <w:rsid w:val="00B10B95"/>
    <w:rsid w:val="00B136D3"/>
    <w:rsid w:val="00B20230"/>
    <w:rsid w:val="00B220D3"/>
    <w:rsid w:val="00B310B9"/>
    <w:rsid w:val="00B41497"/>
    <w:rsid w:val="00B5669E"/>
    <w:rsid w:val="00B67132"/>
    <w:rsid w:val="00B9176D"/>
    <w:rsid w:val="00BA1DD0"/>
    <w:rsid w:val="00BB1327"/>
    <w:rsid w:val="00BB6056"/>
    <w:rsid w:val="00BC7507"/>
    <w:rsid w:val="00BE34E1"/>
    <w:rsid w:val="00BE63E4"/>
    <w:rsid w:val="00C00BEE"/>
    <w:rsid w:val="00C174FE"/>
    <w:rsid w:val="00C318EA"/>
    <w:rsid w:val="00C435B2"/>
    <w:rsid w:val="00C846EB"/>
    <w:rsid w:val="00CB3E53"/>
    <w:rsid w:val="00CC1B03"/>
    <w:rsid w:val="00CC3382"/>
    <w:rsid w:val="00CC478C"/>
    <w:rsid w:val="00CD31A3"/>
    <w:rsid w:val="00CF4400"/>
    <w:rsid w:val="00D04E47"/>
    <w:rsid w:val="00D354CA"/>
    <w:rsid w:val="00D46579"/>
    <w:rsid w:val="00D6340E"/>
    <w:rsid w:val="00D7383A"/>
    <w:rsid w:val="00D751A6"/>
    <w:rsid w:val="00D96722"/>
    <w:rsid w:val="00DD6863"/>
    <w:rsid w:val="00DE7E9E"/>
    <w:rsid w:val="00DF13CB"/>
    <w:rsid w:val="00DF1C33"/>
    <w:rsid w:val="00E354B9"/>
    <w:rsid w:val="00E531B8"/>
    <w:rsid w:val="00E54D69"/>
    <w:rsid w:val="00E56220"/>
    <w:rsid w:val="00E700A7"/>
    <w:rsid w:val="00E70284"/>
    <w:rsid w:val="00E72F51"/>
    <w:rsid w:val="00E8771C"/>
    <w:rsid w:val="00E93779"/>
    <w:rsid w:val="00EA4206"/>
    <w:rsid w:val="00EB4EDE"/>
    <w:rsid w:val="00EB543B"/>
    <w:rsid w:val="00EF5109"/>
    <w:rsid w:val="00EF7C26"/>
    <w:rsid w:val="00F04E96"/>
    <w:rsid w:val="00F20537"/>
    <w:rsid w:val="00F226EF"/>
    <w:rsid w:val="00F234EB"/>
    <w:rsid w:val="00F24AEC"/>
    <w:rsid w:val="00F253DF"/>
    <w:rsid w:val="00F45B9A"/>
    <w:rsid w:val="00F463B7"/>
    <w:rsid w:val="00F46F50"/>
    <w:rsid w:val="00F5499A"/>
    <w:rsid w:val="00F81943"/>
    <w:rsid w:val="00FA2012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3200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1D8"/>
    <w:pPr>
      <w:keepNext/>
      <w:numPr>
        <w:numId w:val="1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1D8"/>
    <w:pPr>
      <w:keepNext/>
      <w:numPr>
        <w:ilvl w:val="1"/>
        <w:numId w:val="11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1D8"/>
    <w:pPr>
      <w:keepNext/>
      <w:numPr>
        <w:ilvl w:val="2"/>
        <w:numId w:val="1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21D8"/>
    <w:pPr>
      <w:keepNext/>
      <w:numPr>
        <w:ilvl w:val="3"/>
        <w:numId w:val="1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21D8"/>
    <w:pPr>
      <w:keepNext/>
      <w:numPr>
        <w:ilvl w:val="4"/>
        <w:numId w:val="11"/>
      </w:numPr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21D8"/>
    <w:pPr>
      <w:keepNext/>
      <w:numPr>
        <w:ilvl w:val="5"/>
        <w:numId w:val="11"/>
      </w:numPr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21D8"/>
    <w:pPr>
      <w:keepNext/>
      <w:numPr>
        <w:ilvl w:val="6"/>
        <w:numId w:val="11"/>
      </w:numPr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21D8"/>
    <w:pPr>
      <w:keepNext/>
      <w:numPr>
        <w:ilvl w:val="7"/>
        <w:numId w:val="11"/>
      </w:numPr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21D8"/>
    <w:pPr>
      <w:keepNext/>
      <w:numPr>
        <w:ilvl w:val="8"/>
        <w:numId w:val="11"/>
      </w:numPr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1D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1D8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21D8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21D8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21D8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21D8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21D8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21D8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D21D8"/>
    <w:rPr>
      <w:rFonts w:ascii="Cambria" w:eastAsia="新細明體" w:hAnsi="Cambria" w:cs="Times New Roman"/>
      <w:kern w:val="2"/>
      <w:sz w:val="36"/>
      <w:szCs w:val="36"/>
    </w:rPr>
  </w:style>
  <w:style w:type="paragraph" w:styleId="Footer">
    <w:name w:val="footer"/>
    <w:basedOn w:val="Normal"/>
    <w:link w:val="FooterChar"/>
    <w:uiPriority w:val="99"/>
    <w:rsid w:val="00FD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4D4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D77B5"/>
    <w:rPr>
      <w:rFonts w:cs="Times New Roman"/>
    </w:rPr>
  </w:style>
  <w:style w:type="character" w:styleId="Hyperlink">
    <w:name w:val="Hyperlink"/>
    <w:basedOn w:val="DefaultParagraphFont"/>
    <w:uiPriority w:val="99"/>
    <w:rsid w:val="003520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16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D4F"/>
    <w:rPr>
      <w:rFonts w:cs="Times New Roman"/>
      <w:sz w:val="20"/>
      <w:szCs w:val="20"/>
    </w:rPr>
  </w:style>
  <w:style w:type="character" w:customStyle="1" w:styleId="1">
    <w:name w:val="標題1"/>
    <w:basedOn w:val="DefaultParagraphFont"/>
    <w:uiPriority w:val="99"/>
    <w:rsid w:val="009A0054"/>
    <w:rPr>
      <w:rFonts w:cs="Times New Roman"/>
      <w:b/>
      <w:bCs/>
      <w:color w:val="000000"/>
      <w:spacing w:val="15"/>
      <w:sz w:val="32"/>
      <w:szCs w:val="32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A103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hpao.com/?action-viewnews-itemid-7249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maten.myweb.hinet.net/%A5%AC%B9A%B1%DA%AA%BA%AC%BC%C2y%A4%E5%A4%C6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ataiwan.com/2015/12/14/indigenous-hunting-and-gun-righ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546</Words>
  <Characters>3115</Characters>
  <Application>Microsoft Office Outlook</Application>
  <DocSecurity>0</DocSecurity>
  <Lines>0</Lines>
  <Paragraphs>0</Paragraphs>
  <ScaleCrop>false</ScaleCrop>
  <Company>NIHS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acer</cp:lastModifiedBy>
  <cp:revision>3</cp:revision>
  <dcterms:created xsi:type="dcterms:W3CDTF">2016-11-10T04:18:00Z</dcterms:created>
  <dcterms:modified xsi:type="dcterms:W3CDTF">2016-11-10T04:38:00Z</dcterms:modified>
</cp:coreProperties>
</file>