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06" w:rsidRDefault="00912906">
      <w:pPr>
        <w:spacing w:after="240"/>
        <w:jc w:val="center"/>
        <w:rPr>
          <w:snapToGrid w:val="0"/>
          <w:kern w:val="0"/>
          <w:sz w:val="28"/>
        </w:rPr>
      </w:pPr>
      <w:r>
        <w:rPr>
          <w:snapToGrid w:val="0"/>
          <w:kern w:val="0"/>
          <w:sz w:val="28"/>
          <w:u w:val="single"/>
        </w:rPr>
        <w:t xml:space="preserve"> </w:t>
      </w:r>
      <w:r w:rsidR="00320E1B">
        <w:rPr>
          <w:rFonts w:hint="eastAsia"/>
          <w:snapToGrid w:val="0"/>
          <w:kern w:val="0"/>
          <w:sz w:val="28"/>
          <w:u w:val="single"/>
        </w:rPr>
        <w:t>新北</w:t>
      </w:r>
      <w:r>
        <w:rPr>
          <w:snapToGrid w:val="0"/>
          <w:kern w:val="0"/>
          <w:sz w:val="28"/>
          <w:u w:val="single"/>
        </w:rPr>
        <w:t xml:space="preserve"> </w:t>
      </w:r>
      <w:r w:rsidR="00320E1B">
        <w:rPr>
          <w:rFonts w:hint="eastAsia"/>
          <w:snapToGrid w:val="0"/>
          <w:kern w:val="0"/>
          <w:sz w:val="28"/>
        </w:rPr>
        <w:t>市</w:t>
      </w:r>
      <w:r>
        <w:rPr>
          <w:snapToGrid w:val="0"/>
          <w:kern w:val="0"/>
          <w:sz w:val="28"/>
          <w:u w:val="single"/>
        </w:rPr>
        <w:t xml:space="preserve"> </w:t>
      </w:r>
      <w:r>
        <w:rPr>
          <w:rFonts w:hint="eastAsia"/>
          <w:snapToGrid w:val="0"/>
          <w:kern w:val="0"/>
          <w:sz w:val="28"/>
          <w:u w:val="single"/>
        </w:rPr>
        <w:t xml:space="preserve"> </w:t>
      </w:r>
      <w:r w:rsidR="008D3965">
        <w:rPr>
          <w:rFonts w:hint="eastAsia"/>
          <w:snapToGrid w:val="0"/>
          <w:kern w:val="0"/>
          <w:sz w:val="28"/>
          <w:u w:val="single"/>
        </w:rPr>
        <w:t>鳳鳴</w:t>
      </w:r>
      <w:r>
        <w:rPr>
          <w:rFonts w:hint="eastAsia"/>
          <w:snapToGrid w:val="0"/>
          <w:kern w:val="0"/>
          <w:sz w:val="28"/>
          <w:u w:val="single"/>
        </w:rPr>
        <w:t xml:space="preserve">  </w:t>
      </w:r>
      <w:r>
        <w:rPr>
          <w:rFonts w:hint="eastAsia"/>
          <w:snapToGrid w:val="0"/>
          <w:kern w:val="0"/>
          <w:sz w:val="28"/>
        </w:rPr>
        <w:t>國民小學</w:t>
      </w:r>
      <w:r w:rsidR="004741E6">
        <w:rPr>
          <w:snapToGrid w:val="0"/>
          <w:kern w:val="0"/>
          <w:sz w:val="28"/>
          <w:u w:val="single"/>
        </w:rPr>
        <w:t>10</w:t>
      </w:r>
      <w:r w:rsidR="00496038">
        <w:rPr>
          <w:rFonts w:hint="eastAsia"/>
          <w:snapToGrid w:val="0"/>
          <w:kern w:val="0"/>
          <w:sz w:val="28"/>
          <w:u w:val="single"/>
        </w:rPr>
        <w:t>4</w:t>
      </w:r>
      <w:r>
        <w:rPr>
          <w:rFonts w:hint="eastAsia"/>
          <w:snapToGrid w:val="0"/>
          <w:kern w:val="0"/>
          <w:sz w:val="28"/>
        </w:rPr>
        <w:t>學年度</w:t>
      </w:r>
      <w:r>
        <w:rPr>
          <w:rFonts w:hint="eastAsia"/>
          <w:snapToGrid w:val="0"/>
          <w:kern w:val="0"/>
          <w:sz w:val="28"/>
        </w:rPr>
        <w:t xml:space="preserve"> </w:t>
      </w:r>
      <w:r>
        <w:rPr>
          <w:rFonts w:hint="eastAsia"/>
          <w:snapToGrid w:val="0"/>
          <w:kern w:val="0"/>
          <w:sz w:val="28"/>
          <w:u w:val="single"/>
        </w:rPr>
        <w:t>第</w:t>
      </w:r>
      <w:r w:rsidR="004741E6">
        <w:rPr>
          <w:snapToGrid w:val="0"/>
          <w:kern w:val="0"/>
          <w:sz w:val="28"/>
          <w:u w:val="single"/>
        </w:rPr>
        <w:t>二</w:t>
      </w:r>
      <w:r>
        <w:rPr>
          <w:rFonts w:hint="eastAsia"/>
          <w:snapToGrid w:val="0"/>
          <w:kern w:val="0"/>
          <w:sz w:val="28"/>
        </w:rPr>
        <w:t>學期</w:t>
      </w:r>
      <w:r>
        <w:rPr>
          <w:rFonts w:hint="eastAsia"/>
          <w:snapToGrid w:val="0"/>
          <w:kern w:val="0"/>
          <w:sz w:val="28"/>
        </w:rPr>
        <w:t xml:space="preserve"> </w:t>
      </w:r>
      <w:r w:rsidR="004741E6">
        <w:rPr>
          <w:snapToGrid w:val="0"/>
          <w:kern w:val="0"/>
          <w:sz w:val="28"/>
          <w:u w:val="single"/>
        </w:rPr>
        <w:t>六年級</w:t>
      </w:r>
      <w:r>
        <w:rPr>
          <w:rFonts w:hint="eastAsia"/>
          <w:snapToGrid w:val="0"/>
          <w:kern w:val="0"/>
          <w:sz w:val="28"/>
        </w:rPr>
        <w:t xml:space="preserve"> </w:t>
      </w:r>
      <w:r w:rsidR="004741E6">
        <w:rPr>
          <w:snapToGrid w:val="0"/>
          <w:kern w:val="0"/>
          <w:sz w:val="28"/>
          <w:u w:val="single"/>
        </w:rPr>
        <w:t>部數</w:t>
      </w:r>
      <w:r>
        <w:rPr>
          <w:rFonts w:hint="eastAsia"/>
          <w:bCs/>
          <w:snapToGrid w:val="0"/>
          <w:kern w:val="0"/>
          <w:sz w:val="28"/>
        </w:rPr>
        <w:t>領域教學計畫表</w:t>
      </w:r>
      <w:r>
        <w:rPr>
          <w:rFonts w:hint="eastAsia"/>
          <w:bCs/>
          <w:snapToGrid w:val="0"/>
          <w:kern w:val="0"/>
          <w:sz w:val="28"/>
        </w:rPr>
        <w:t xml:space="preserve"> </w:t>
      </w:r>
      <w:r>
        <w:rPr>
          <w:rFonts w:hint="eastAsia"/>
          <w:bCs/>
          <w:snapToGrid w:val="0"/>
          <w:kern w:val="0"/>
          <w:sz w:val="28"/>
        </w:rPr>
        <w:t>設計者：</w:t>
      </w:r>
      <w:r>
        <w:rPr>
          <w:rFonts w:hint="eastAsia"/>
          <w:bCs/>
          <w:snapToGrid w:val="0"/>
          <w:kern w:val="0"/>
          <w:sz w:val="28"/>
          <w:u w:val="single"/>
        </w:rPr>
        <w:t xml:space="preserve"> </w:t>
      </w:r>
      <w:r w:rsidR="00357BAA">
        <w:rPr>
          <w:rFonts w:hint="eastAsia"/>
          <w:bCs/>
          <w:snapToGrid w:val="0"/>
          <w:kern w:val="0"/>
          <w:sz w:val="28"/>
          <w:u w:val="single"/>
        </w:rPr>
        <w:t>郭良彥</w:t>
      </w:r>
      <w:r>
        <w:rPr>
          <w:rFonts w:hint="eastAsia"/>
          <w:bCs/>
          <w:snapToGrid w:val="0"/>
          <w:kern w:val="0"/>
          <w:sz w:val="28"/>
          <w:u w:val="single"/>
        </w:rPr>
        <w:t xml:space="preserve">  </w:t>
      </w:r>
    </w:p>
    <w:p w:rsidR="00912906" w:rsidRDefault="00912906">
      <w:pPr>
        <w:spacing w:line="40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一、本領域每週學習節數（</w:t>
      </w:r>
      <w:r w:rsidR="00A52996"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）節，銜接或補強節數（</w:t>
      </w:r>
      <w:r w:rsidR="00A52996"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）節，共（</w:t>
      </w:r>
      <w:r w:rsidR="00A52996"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）節。</w:t>
      </w:r>
    </w:p>
    <w:p w:rsidR="00912906" w:rsidRDefault="00912906">
      <w:pPr>
        <w:rPr>
          <w:b/>
          <w:bCs/>
          <w:snapToGrid w:val="0"/>
          <w:color w:val="0000FF"/>
          <w:kern w:val="0"/>
          <w:sz w:val="28"/>
        </w:rPr>
      </w:pPr>
      <w:r>
        <w:rPr>
          <w:rFonts w:hint="eastAsia"/>
          <w:color w:val="000000"/>
          <w:sz w:val="28"/>
          <w:szCs w:val="28"/>
        </w:rPr>
        <w:t>二、</w:t>
      </w:r>
      <w:r>
        <w:rPr>
          <w:color w:val="000000"/>
          <w:sz w:val="28"/>
          <w:szCs w:val="28"/>
        </w:rPr>
        <w:t>本學期學習目標：</w:t>
      </w:r>
    </w:p>
    <w:p w:rsidR="00912906" w:rsidRDefault="004741E6">
      <w:pPr>
        <w:pStyle w:val="a3"/>
        <w:adjustRightInd w:val="0"/>
        <w:snapToGrid w:val="0"/>
        <w:spacing w:beforeLines="25" w:before="90" w:afterLines="25" w:after="90"/>
        <w:rPr>
          <w:szCs w:val="28"/>
        </w:rPr>
      </w:pPr>
      <w:r>
        <w:rPr>
          <w:rFonts w:hint="eastAsia"/>
        </w:rPr>
        <w:t>1.</w:t>
      </w:r>
      <w:r>
        <w:rPr>
          <w:rFonts w:hint="eastAsia"/>
        </w:rPr>
        <w:t>能理解速率的意義及其應用。</w:t>
      </w:r>
      <w:r>
        <w:rPr>
          <w:rFonts w:hint="eastAsia"/>
        </w:rPr>
        <w:br/>
        <w:t>2.</w:t>
      </w:r>
      <w:r>
        <w:rPr>
          <w:rFonts w:hint="eastAsia"/>
        </w:rPr>
        <w:t>能理解時速、分速與秒速的計算方法，及其換算。</w:t>
      </w:r>
      <w:r>
        <w:rPr>
          <w:rFonts w:hint="eastAsia"/>
        </w:rPr>
        <w:br/>
        <w:t>3.</w:t>
      </w:r>
      <w:r>
        <w:rPr>
          <w:rFonts w:hint="eastAsia"/>
        </w:rPr>
        <w:t>能理解當速率固定時，距離和時間成正比；當時間固定時，距離和速率成正比。</w:t>
      </w:r>
      <w:r>
        <w:rPr>
          <w:rFonts w:hint="eastAsia"/>
        </w:rPr>
        <w:br/>
        <w:t>4.</w:t>
      </w:r>
      <w:r>
        <w:rPr>
          <w:rFonts w:hint="eastAsia"/>
        </w:rPr>
        <w:t>能理解速率和與速率差。</w:t>
      </w:r>
      <w:r>
        <w:rPr>
          <w:rFonts w:hint="eastAsia"/>
        </w:rPr>
        <w:br/>
        <w:t>5.</w:t>
      </w:r>
      <w:r>
        <w:rPr>
          <w:rFonts w:hint="eastAsia"/>
        </w:rPr>
        <w:t>能應用速率公式，解決生活中的問題。</w:t>
      </w:r>
      <w:r>
        <w:rPr>
          <w:rFonts w:hint="eastAsia"/>
        </w:rPr>
        <w:br/>
        <w:t>6.</w:t>
      </w:r>
      <w:r>
        <w:rPr>
          <w:rFonts w:hint="eastAsia"/>
        </w:rPr>
        <w:t>能簡化問題，並藉由歸納找出規律。</w:t>
      </w:r>
      <w:r>
        <w:rPr>
          <w:rFonts w:hint="eastAsia"/>
        </w:rPr>
        <w:br/>
        <w:t>7.</w:t>
      </w:r>
      <w:r>
        <w:rPr>
          <w:rFonts w:hint="eastAsia"/>
        </w:rPr>
        <w:t>能理解基準量、比較量之間的關係，並解決生活中的問題。</w:t>
      </w:r>
      <w:r>
        <w:rPr>
          <w:rFonts w:hint="eastAsia"/>
        </w:rPr>
        <w:br/>
        <w:t>8.</w:t>
      </w:r>
      <w:r>
        <w:rPr>
          <w:rFonts w:hint="eastAsia"/>
        </w:rPr>
        <w:t>能熟練所學的數學公式，並靈活運用。</w:t>
      </w:r>
      <w:r>
        <w:rPr>
          <w:rFonts w:hint="eastAsia"/>
        </w:rPr>
        <w:br/>
        <w:t>9.</w:t>
      </w:r>
      <w:r>
        <w:rPr>
          <w:rFonts w:hint="eastAsia"/>
        </w:rPr>
        <w:t>能計算直圓柱和直角柱的表面積。</w:t>
      </w:r>
      <w:r>
        <w:rPr>
          <w:rFonts w:hint="eastAsia"/>
        </w:rPr>
        <w:br/>
        <w:t>10.</w:t>
      </w:r>
      <w:r>
        <w:rPr>
          <w:rFonts w:hint="eastAsia"/>
        </w:rPr>
        <w:t>能計算直角柱、直圓柱及複合圖形的體積。</w:t>
      </w:r>
      <w:r>
        <w:rPr>
          <w:rFonts w:hint="eastAsia"/>
        </w:rPr>
        <w:br/>
        <w:t>11.</w:t>
      </w:r>
      <w:r>
        <w:rPr>
          <w:rFonts w:hint="eastAsia"/>
        </w:rPr>
        <w:t>能熟練分數和小數的四則計算的方法。</w:t>
      </w:r>
      <w:r>
        <w:rPr>
          <w:rFonts w:hint="eastAsia"/>
        </w:rPr>
        <w:br/>
        <w:t>12.</w:t>
      </w:r>
      <w:r>
        <w:rPr>
          <w:rFonts w:hint="eastAsia"/>
        </w:rPr>
        <w:t>能理解分數和小數的運算規律。</w:t>
      </w:r>
      <w:r>
        <w:rPr>
          <w:rFonts w:hint="eastAsia"/>
        </w:rPr>
        <w:br/>
        <w:t>13.</w:t>
      </w:r>
      <w:r>
        <w:rPr>
          <w:rFonts w:hint="eastAsia"/>
        </w:rPr>
        <w:t>能理解分數和小數的分配律的計算方法。</w:t>
      </w:r>
      <w:r>
        <w:rPr>
          <w:rFonts w:hint="eastAsia"/>
        </w:rPr>
        <w:br/>
        <w:t>14.</w:t>
      </w:r>
      <w:r>
        <w:rPr>
          <w:rFonts w:hint="eastAsia"/>
        </w:rPr>
        <w:t>能理解等量公理及其計算方法。</w:t>
      </w:r>
      <w:r>
        <w:rPr>
          <w:rFonts w:hint="eastAsia"/>
        </w:rPr>
        <w:br/>
        <w:t>15.</w:t>
      </w:r>
      <w:r>
        <w:rPr>
          <w:rFonts w:hint="eastAsia"/>
        </w:rPr>
        <w:t>能運用等量公理求算式中的未知數，並解決生活中的問題。</w:t>
      </w:r>
      <w:r>
        <w:rPr>
          <w:rFonts w:hint="eastAsia"/>
        </w:rPr>
        <w:br/>
        <w:t>16.</w:t>
      </w:r>
      <w:r>
        <w:rPr>
          <w:rFonts w:hint="eastAsia"/>
        </w:rPr>
        <w:t>能解決和差、雞兔、年齡問題。</w:t>
      </w:r>
      <w:r w:rsidR="00912906">
        <w:rPr>
          <w:rFonts w:ascii="新細明體" w:hAnsi="新細明體"/>
          <w:snapToGrid w:val="0"/>
          <w:kern w:val="0"/>
        </w:rPr>
        <w:br w:type="page"/>
      </w:r>
      <w:r w:rsidR="00912906">
        <w:rPr>
          <w:rFonts w:hint="eastAsia"/>
          <w:szCs w:val="28"/>
        </w:rPr>
        <w:lastRenderedPageBreak/>
        <w:t>三、</w:t>
      </w:r>
      <w:r w:rsidR="00912906">
        <w:rPr>
          <w:szCs w:val="28"/>
        </w:rPr>
        <w:t>本學期</w:t>
      </w:r>
      <w:r w:rsidR="00912906">
        <w:rPr>
          <w:rFonts w:hint="eastAsia"/>
          <w:szCs w:val="28"/>
        </w:rPr>
        <w:t>課程架構</w:t>
      </w:r>
      <w:r w:rsidR="00912906">
        <w:rPr>
          <w:szCs w:val="28"/>
        </w:rPr>
        <w:t>：</w:t>
      </w:r>
    </w:p>
    <w:p w:rsidR="004741E6" w:rsidRPr="00265362" w:rsidRDefault="004741E6" w:rsidP="004741E6">
      <w:pPr>
        <w:pStyle w:val="10"/>
        <w:tabs>
          <w:tab w:val="left" w:pos="2280"/>
        </w:tabs>
        <w:jc w:val="both"/>
        <w:rPr>
          <w:rFonts w:ascii="Times New Roman" w:eastAsia="新細明體"/>
          <w:b/>
          <w:sz w:val="36"/>
          <w:szCs w:val="36"/>
        </w:rPr>
      </w:pPr>
      <w:r w:rsidRPr="00265362">
        <w:rPr>
          <w:rFonts w:ascii="Times New Roman" w:eastAsia="新細明體"/>
          <w:b/>
          <w:sz w:val="36"/>
          <w:szCs w:val="36"/>
          <w:u w:val="single"/>
        </w:rPr>
        <w:t>(</w:t>
      </w:r>
      <w:r w:rsidRPr="00265362">
        <w:rPr>
          <w:rFonts w:ascii="Times New Roman" w:eastAsia="新細明體" w:hAnsi="新細明體"/>
          <w:b/>
          <w:sz w:val="36"/>
          <w:szCs w:val="36"/>
          <w:u w:val="single"/>
        </w:rPr>
        <w:t>數學</w:t>
      </w:r>
      <w:r w:rsidRPr="00265362">
        <w:rPr>
          <w:rFonts w:ascii="Times New Roman" w:eastAsia="新細明體"/>
          <w:b/>
          <w:sz w:val="36"/>
          <w:szCs w:val="36"/>
          <w:u w:val="single"/>
        </w:rPr>
        <w:t xml:space="preserve">6 </w:t>
      </w:r>
      <w:r w:rsidRPr="00265362">
        <w:rPr>
          <w:rFonts w:ascii="Times New Roman" w:eastAsia="新細明體" w:hAnsi="新細明體"/>
          <w:b/>
          <w:sz w:val="36"/>
          <w:szCs w:val="36"/>
          <w:u w:val="single"/>
        </w:rPr>
        <w:t>下</w:t>
      </w:r>
      <w:r w:rsidRPr="00265362">
        <w:rPr>
          <w:rFonts w:ascii="Times New Roman" w:eastAsia="新細明體"/>
          <w:b/>
          <w:sz w:val="36"/>
          <w:szCs w:val="36"/>
          <w:u w:val="single"/>
        </w:rPr>
        <w:t>)</w:t>
      </w:r>
      <w:r w:rsidRPr="00265362">
        <w:rPr>
          <w:rFonts w:ascii="Times New Roman" w:eastAsia="新細明體"/>
          <w:b/>
          <w:sz w:val="36"/>
          <w:szCs w:val="36"/>
        </w:rPr>
        <w:t xml:space="preserve"> </w:t>
      </w:r>
      <w:r w:rsidRPr="00265362">
        <w:rPr>
          <w:rFonts w:ascii="Times New Roman" w:eastAsia="新細明體" w:hAnsi="新細明體"/>
          <w:b/>
          <w:sz w:val="36"/>
          <w:szCs w:val="36"/>
        </w:rPr>
        <w:t>課程架構圖</w:t>
      </w:r>
    </w:p>
    <w:p w:rsidR="004741E6" w:rsidRPr="006802D9" w:rsidRDefault="008D3965" w:rsidP="004741E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4251325" cy="2646045"/>
                <wp:effectExtent l="19050" t="19050" r="25400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325" cy="2646045"/>
                          <a:chOff x="1107" y="2367"/>
                          <a:chExt cx="6695" cy="41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373" y="2727"/>
                            <a:ext cx="939" cy="3540"/>
                            <a:chOff x="2373" y="2727"/>
                            <a:chExt cx="939" cy="354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379" y="2727"/>
                              <a:ext cx="8" cy="354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3540"/>
                                <a:gd name="T2" fmla="*/ 0 w 8"/>
                                <a:gd name="T3" fmla="*/ 3540 h 3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" h="3540">
                                  <a:moveTo>
                                    <a:pt x="8" y="0"/>
                                  </a:moveTo>
                                  <a:lnTo>
                                    <a:pt x="0" y="354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2387" y="4091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387" y="3273"/>
                              <a:ext cx="925" cy="4"/>
                            </a:xfrm>
                            <a:custGeom>
                              <a:avLst/>
                              <a:gdLst>
                                <a:gd name="T0" fmla="*/ 0 w 925"/>
                                <a:gd name="T1" fmla="*/ 4 h 4"/>
                                <a:gd name="T2" fmla="*/ 925 w 925"/>
                                <a:gd name="T3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5" h="4">
                                  <a:moveTo>
                                    <a:pt x="0" y="4"/>
                                  </a:moveTo>
                                  <a:lnTo>
                                    <a:pt x="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376" y="2733"/>
                              <a:ext cx="930" cy="1"/>
                            </a:xfrm>
                            <a:custGeom>
                              <a:avLst/>
                              <a:gdLst>
                                <a:gd name="T0" fmla="*/ 0 w 930"/>
                                <a:gd name="T1" fmla="*/ 0 h 1"/>
                                <a:gd name="T2" fmla="*/ 930 w 93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0" h="1">
                                  <a:moveTo>
                                    <a:pt x="0" y="0"/>
                                  </a:move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2387" y="4811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373" y="6252"/>
                              <a:ext cx="909" cy="1"/>
                            </a:xfrm>
                            <a:custGeom>
                              <a:avLst/>
                              <a:gdLst>
                                <a:gd name="T0" fmla="*/ 0 w 909"/>
                                <a:gd name="T1" fmla="*/ 0 h 1"/>
                                <a:gd name="T2" fmla="*/ 909 w 90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9" h="1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379" y="5541"/>
                              <a:ext cx="927" cy="1"/>
                            </a:xfrm>
                            <a:custGeom>
                              <a:avLst/>
                              <a:gdLst>
                                <a:gd name="T0" fmla="*/ 0 w 927"/>
                                <a:gd name="T1" fmla="*/ 0 h 1"/>
                                <a:gd name="T2" fmla="*/ 927 w 927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" h="1">
                                  <a:moveTo>
                                    <a:pt x="0" y="0"/>
                                  </a:moveTo>
                                  <a:lnTo>
                                    <a:pt x="92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07" y="2367"/>
                            <a:ext cx="6695" cy="4167"/>
                            <a:chOff x="1107" y="2367"/>
                            <a:chExt cx="6695" cy="4167"/>
                          </a:xfrm>
                        </wpg:grpSpPr>
                        <wpg:grpSp>
                          <wpg:cNvPr id="11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107" y="3627"/>
                              <a:ext cx="1260" cy="1440"/>
                              <a:chOff x="1107" y="3627"/>
                              <a:chExt cx="1260" cy="1440"/>
                            </a:xfrm>
                          </wpg:grpSpPr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" y="3627"/>
                                <a:ext cx="90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E6" w:rsidRDefault="004741E6" w:rsidP="004741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數學六下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Line 14"/>
                            <wps:cNvCnPr/>
                            <wps:spPr bwMode="auto">
                              <a:xfrm flipV="1">
                                <a:off x="2007" y="4527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3267" y="2367"/>
                              <a:ext cx="4535" cy="4167"/>
                              <a:chOff x="3267" y="2367"/>
                              <a:chExt cx="4535" cy="4167"/>
                            </a:xfrm>
                          </wpg:grpSpPr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7" y="5247"/>
                                <a:ext cx="4535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E6" w:rsidRDefault="004741E6" w:rsidP="004741E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 xml:space="preserve">第5章  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/>
                                    </w:rPr>
                                    <w:t>等量公理</w:t>
                                  </w:r>
                                </w:p>
                                <w:p w:rsidR="004741E6" w:rsidRDefault="004741E6" w:rsidP="004741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7" y="5967"/>
                                <a:ext cx="4535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E6" w:rsidRDefault="004741E6" w:rsidP="004741E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第6章  怎樣解題2</w:t>
                                  </w:r>
                                </w:p>
                                <w:p w:rsidR="004741E6" w:rsidRDefault="004741E6" w:rsidP="004741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7" y="4527"/>
                                <a:ext cx="4535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E6" w:rsidRDefault="004741E6" w:rsidP="004741E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第4章  四則運算規律</w:t>
                                  </w:r>
                                </w:p>
                                <w:p w:rsidR="004741E6" w:rsidRDefault="004741E6" w:rsidP="004741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7" y="3807"/>
                                <a:ext cx="4535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E6" w:rsidRDefault="004741E6" w:rsidP="004741E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第3章  柱體的表面積及體積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7" y="3087"/>
                                <a:ext cx="4535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E6" w:rsidRDefault="004741E6" w:rsidP="004741E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第2章  怎樣解題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7" y="2367"/>
                                <a:ext cx="4535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E6" w:rsidRDefault="004741E6" w:rsidP="004741E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第1章  速率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6pt;width:334.75pt;height:208.35pt;z-index:251657728" coordorigin="1107,2367" coordsize="6695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">
                <v:group id="Group 3" o:spid="_x0000_s1027" style="position:absolute;left:2373;top:2727;width:939;height:3540" coordorigin="2373,2727" coordsize="939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379;top:2727;width:8;height:3540;visibility:visible;mso-wrap-style:square;v-text-anchor:top" coordsize="8,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hycIA&#10;AADaAAAADwAAAGRycy9kb3ducmV2LnhtbESPUWvCMBSF3wf+h3AF32bqHFOrUTZh4JPF6g+4NNe0&#10;pLkpTaZ1v34ZDPZ4OOd8h7PZDa4VN+pD41nBbJqBIK68btgouJw/n5cgQkTW2HomBQ8KsNuOnjaY&#10;a3/nE93KaESCcMhRQR1jl0sZqpochqnviJN39b3DmGRvpO7xnuCulS9Z9iYdNpwWauxoX1Nlyy+n&#10;4PWjWB1tsIVZOFma4ph9H6xVajIe3tcgIg3xP/zXPmgFc/i9km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OHJwgAAANoAAAAPAAAAAAAAAAAAAAAAAJgCAABkcnMvZG93&#10;bnJldi54bWxQSwUGAAAAAAQABAD1AAAAhwMAAAAA&#10;" path="m8,l,3540e" filled="f" strokeweight="1.5pt">
                    <v:path arrowok="t" o:connecttype="custom" o:connectlocs="8,0;0,3540" o:connectangles="0,0"/>
                  </v:shape>
                  <v:line id="Line 5" o:spid="_x0000_s1029" style="position:absolute;visibility:visible;mso-wrap-style:square" from="2387,4091" to="3287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<v:shape id="Freeform 6" o:spid="_x0000_s1030" style="position:absolute;left:2387;top:3273;width:925;height:4;visibility:visible;mso-wrap-style:square;v-text-anchor:top" coordsize="9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qhMMA&#10;AADaAAAADwAAAGRycy9kb3ducmV2LnhtbESPS2vDMBCE74H+B7GF3hI5hYbgWg5OIX3klEcPOS7W&#10;xjaxVkZSbPffV4FAjsPMfMNkq9G0oifnG8sK5rMEBHFpdcOVgt/jZroE4QOyxtYyKfgjD6v8aZJh&#10;qu3Ae+oPoRIRwj5FBXUIXSqlL2sy6Ge2I47e2TqDIUpXSe1wiHDTytckWUiDDceFGjv6qKm8HK5G&#10;wdHtqj7MP3+G64Cb7fq0a4qvQqmX57F4BxFoDI/wvf2tFbzB7Uq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qhMMAAADaAAAADwAAAAAAAAAAAAAAAACYAgAAZHJzL2Rv&#10;d25yZXYueG1sUEsFBgAAAAAEAAQA9QAAAIgDAAAAAA==&#10;" path="m,4l925,e" filled="f" strokeweight="1.5pt">
                    <v:path arrowok="t" o:connecttype="custom" o:connectlocs="0,4;925,0" o:connectangles="0,0"/>
                  </v:shape>
                  <v:shape id="Freeform 7" o:spid="_x0000_s1031" style="position:absolute;left:2376;top:2733;width:930;height:1;visibility:visible;mso-wrap-style:square;v-text-anchor:top" coordsize="93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ZisIA&#10;AADaAAAADwAAAGRycy9kb3ducmV2LnhtbESPQWvCQBSE74X+h+UVvNVNewiSugYRbEUQqgZyfWRf&#10;szHZtyG7mvjvu0Khx2FmvmGW+WQ7caPBN44VvM0TEMSV0w3XCorz9nUBwgdkjZ1jUnAnD/nq+WmJ&#10;mXYjH+l2CrWIEPYZKjAh9JmUvjJk0c9dTxy9HzdYDFEOtdQDjhFuO/meJKm02HBcMNjTxlDVnq5W&#10;wSd9fxXlsbR2t5+MbxMdLoeDUrOXaf0BItAU/sN/7Z1WkMLj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pmKwgAAANoAAAAPAAAAAAAAAAAAAAAAAJgCAABkcnMvZG93&#10;bnJldi54bWxQSwUGAAAAAAQABAD1AAAAhwMAAAAA&#10;" path="m,l930,e" filled="f" strokeweight="1.5pt">
                    <v:path arrowok="t" o:connecttype="custom" o:connectlocs="0,0;930,0" o:connectangles="0,0"/>
                  </v:shape>
                  <v:line id="Line 8" o:spid="_x0000_s1032" style="position:absolute;visibility:visible;mso-wrap-style:square" from="2387,4811" to="3287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<v:shape id="Freeform 9" o:spid="_x0000_s1033" style="position:absolute;left:2373;top:6252;width:909;height:1;visibility:visible;mso-wrap-style:square;v-text-anchor:top" coordsize="90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6J78A&#10;AADaAAAADwAAAGRycy9kb3ducmV2LnhtbERPy4rCMBTdC/5DuII7TR3wQcdUBmFAdDFYu3B5ae60&#10;ZZqbmqRa/36yEFweznu7G0wr7uR8Y1nBYp6AIC6tbrhSUFy+ZxsQPiBrbC2Tgid52GXj0RZTbR98&#10;pnseKhFD2KeooA6hS6X0ZU0G/dx2xJH7tc5giNBVUjt8xHDTyo8kWUmDDceGGjva11T+5b1RoNdu&#10;ecpv7picqR+KW3H4WfJVqelk+PoEEWgIb/HLfdA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jonvwAAANoAAAAPAAAAAAAAAAAAAAAAAJgCAABkcnMvZG93bnJl&#10;di54bWxQSwUGAAAAAAQABAD1AAAAhAMAAAAA&#10;" path="m,l909,e" filled="f" strokeweight="1.5pt">
                    <v:path arrowok="t" o:connecttype="custom" o:connectlocs="0,0;909,0" o:connectangles="0,0"/>
                  </v:shape>
                  <v:shape id="Freeform 10" o:spid="_x0000_s1034" style="position:absolute;left:2379;top:5541;width:927;height:1;visibility:visible;mso-wrap-style:square;v-text-anchor:top" coordsize="92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e38AA&#10;AADaAAAADwAAAGRycy9kb3ducmV2LnhtbESPQYvCMBSE74L/ITzBm6Z60LUaRUTRq64evD2aZ1ts&#10;XkoSbfXXbxYEj8PMfMMsVq2pxJOcLy0rGA0TEMSZ1SXnCs6/u8EPCB+QNVaWScGLPKyW3c4CU20b&#10;PtLzFHIRIexTVFCEUKdS+qwgg35oa+Lo3awzGKJ0udQOmwg3lRwnyUQaLDkuFFjTpqDsfnoYBfv3&#10;dnJ+NPp4qy7Xu9lkbjpNnFL9XruegwjUhm/40z5oBT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Le38AAAADaAAAADwAAAAAAAAAAAAAAAACYAgAAZHJzL2Rvd25y&#10;ZXYueG1sUEsFBgAAAAAEAAQA9QAAAIUDAAAAAA==&#10;" path="m,l927,e" filled="f" strokeweight="1.5pt">
                    <v:path arrowok="t" o:connecttype="custom" o:connectlocs="0,0;927,0" o:connectangles="0,0"/>
                  </v:shape>
                </v:group>
                <v:group id="Group 11" o:spid="_x0000_s1035" style="position:absolute;left:1107;top:2367;width:6695;height:4167" coordorigin="1107,2367" coordsize="6695,4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2" o:spid="_x0000_s1036" style="position:absolute;left:1107;top:3627;width:1260;height:1440" coordorigin="1107,3627" coordsize="12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7" type="#_x0000_t202" style="position:absolute;left:1107;top:3627;width:9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E8QA&#10;AADbAAAADwAAAGRycy9kb3ducmV2LnhtbESPQYvCMBCF7wv+hzCCl0VTRRapRhGl6sllVfA6NmNb&#10;bSalibb+e7OwsLcZ3pv3vZktWlOKJ9WusKxgOIhAEKdWF5wpOB2T/gSE88gaS8uk4EUOFvPOxwxj&#10;bRv+oefBZyKEsItRQe59FUvp0pwMuoGtiIN2tbVBH9Y6k7rGJoSbUo6i6EsaLDgQcqxolVN6PzxM&#10;4K7328J+JuvkMrmMv29nc182G6V63XY5BeGp9f/mv+udDvVH8PtLGE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fhPEAAAA2wAAAA8AAAAAAAAAAAAAAAAAmAIAAGRycy9k&#10;b3ducmV2LnhtbFBLBQYAAAAABAAEAPUAAACJAwAAAAA=&#10;" strokeweight="3pt">
                      <v:stroke linestyle="thinThin"/>
                      <v:textbox style="layout-flow:vertical-ideographic">
                        <w:txbxContent>
                          <w:p w:rsidR="004741E6" w:rsidRDefault="004741E6" w:rsidP="00474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數學六下</w:t>
                            </w:r>
                          </w:p>
                        </w:txbxContent>
                      </v:textbox>
                    </v:shape>
                    <v:line id="Line 14" o:spid="_x0000_s1038" style="position:absolute;flip:y;visibility:visible;mso-wrap-style:square" from="2007,4527" to="236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</v:group>
                  <v:group id="Group 15" o:spid="_x0000_s1039" style="position:absolute;left:3267;top:2367;width:4535;height:4167" coordorigin="3267,2367" coordsize="4535,4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16" o:spid="_x0000_s1040" type="#_x0000_t202" style="position:absolute;left:3267;top:5247;width:453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5sIA&#10;AADbAAAADwAAAGRycy9kb3ducmV2LnhtbERPzWrCQBC+F3yHZQRvdWMhrUQ3QQtiaA9i2gcYs9Mk&#10;dHc2ZldN375bEHqbj+931sVojbjS4DvHChbzBARx7XTHjYLPj93jEoQPyBqNY1LwQx6KfPKwxky7&#10;Gx/pWoVGxBD2GSpoQ+gzKX3dkkU/dz1x5L7cYDFEODRSD3iL4dbIpyR5lhY7jg0t9vTaUv1dXayC&#10;8v3FpLY8mFO12J7rNLztk/Ks1Gw6blYgAo3hX3x3lzrOT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XmwgAAANsAAAAPAAAAAAAAAAAAAAAAAJgCAABkcnMvZG93&#10;bnJldi54bWxQSwUGAAAAAAQABAD1AAAAhwMAAAAA&#10;" strokeweight="3pt">
                      <v:stroke linestyle="thinThin"/>
                      <v:textbox>
                        <w:txbxContent>
                          <w:p w:rsidR="004741E6" w:rsidRDefault="004741E6" w:rsidP="004741E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 xml:space="preserve">第5章  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等量公理</w:t>
                            </w:r>
                          </w:p>
                          <w:p w:rsidR="004741E6" w:rsidRDefault="004741E6" w:rsidP="004741E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1" type="#_x0000_t202" style="position:absolute;left:3267;top:5967;width:453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    <v:stroke linestyle="thinThin"/>
                      <v:textbox>
                        <w:txbxContent>
                          <w:p w:rsidR="004741E6" w:rsidRDefault="004741E6" w:rsidP="004741E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第6章  怎樣解題2</w:t>
                            </w:r>
                          </w:p>
                          <w:p w:rsidR="004741E6" w:rsidRDefault="004741E6" w:rsidP="004741E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v:textbox>
                    </v:shape>
                    <v:shape id="Text Box 18" o:spid="_x0000_s1042" type="#_x0000_t202" style="position:absolute;left:3267;top:4527;width:453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eCsIA&#10;AADbAAAADwAAAGRycy9kb3ducmV2LnhtbERPzWrCQBC+C77DMkJvzSYFa4muQYXS0B6KqQ8wZsck&#10;uDsbs1tN375bKHibj+93VsVojbjS4DvHCrIkBUFcO91xo+Dw9fr4AsIHZI3GMSn4IQ/FejpZYa7d&#10;jfd0rUIjYgj7HBW0IfS5lL5uyaJPXE8cuZMbLIYIh0bqAW8x3Br5lKbP0mLHsaHFnnYt1efq2yoo&#10;PxZmbstPc6yy7aWeh/e3tLwo9TAbN0sQgcZwF/+7Sx3nL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t4KwgAAANsAAAAPAAAAAAAAAAAAAAAAAJgCAABkcnMvZG93&#10;bnJldi54bWxQSwUGAAAAAAQABAD1AAAAhwMAAAAA&#10;" strokeweight="3pt">
                      <v:stroke linestyle="thinThin"/>
                      <v:textbox>
                        <w:txbxContent>
                          <w:p w:rsidR="004741E6" w:rsidRDefault="004741E6" w:rsidP="004741E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第4章  四則運算規律</w:t>
                            </w:r>
                          </w:p>
                          <w:p w:rsidR="004741E6" w:rsidRDefault="004741E6" w:rsidP="004741E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v:textbox>
                    </v:shape>
                    <v:shape id="Text Box 19" o:spid="_x0000_s1043" type="#_x0000_t202" style="position:absolute;left:3267;top:3807;width:453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KeM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SnjEAAAA2wAAAA8AAAAAAAAAAAAAAAAAmAIAAGRycy9k&#10;b3ducmV2LnhtbFBLBQYAAAAABAAEAPUAAACJAwAAAAA=&#10;" strokeweight="3pt">
                      <v:stroke linestyle="thinThin"/>
                      <v:textbox>
                        <w:txbxContent>
                          <w:p w:rsidR="004741E6" w:rsidRDefault="004741E6" w:rsidP="004741E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第3章  柱體的表面積及體積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3267;top:3087;width:453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v48EA&#10;AADbAAAADwAAAGRycy9kb3ducmV2LnhtbERP22rCQBB9F/oPyxT6phsL3qKrtIVi0Acx+gFjdkxC&#10;d2djdqvp33cFwbc5nOssVp014kqtrx0rGA4SEMSF0zWXCo6H7/4UhA/IGo1jUvBHHlbLl94CU+1u&#10;vKdrHkoRQ9inqKAKoUml9EVFFv3ANcSRO7vWYoiwLaVu8RbDrZHvSTKWFmuODRU29FVR8ZP/WgXZ&#10;dmJGNtuZUz78vBSjsFkn2UWpt9fuYw4iUBee4oc703H+D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17+PBAAAA2wAAAA8AAAAAAAAAAAAAAAAAmAIAAGRycy9kb3du&#10;cmV2LnhtbFBLBQYAAAAABAAEAPUAAACGAwAAAAA=&#10;" strokeweight="3pt">
                      <v:stroke linestyle="thinThin"/>
                      <v:textbox>
                        <w:txbxContent>
                          <w:p w:rsidR="004741E6" w:rsidRDefault="004741E6" w:rsidP="004741E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第2章  怎樣解題</w:t>
                            </w:r>
                            <w:r>
                              <w:rPr>
                                <w:rFonts w:ascii="新細明體" w:hAnsi="新細明體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1" o:spid="_x0000_s1045" type="#_x0000_t202" style="position:absolute;left:3267;top:2367;width:453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Mw8AA&#10;AADbAAAADwAAAGRycy9kb3ducmV2LnhtbERPzYrCMBC+C/sOYRb2pqmCq1Sj7ApiWQ9i9QHGZmyL&#10;yaQ2Ubtvbw6Cx4/vf77srBF3an3tWMFwkIAgLpyuuVRwPKz7UxA+IGs0jknBP3lYLj56c0y1e/Ce&#10;7nkoRQxhn6KCKoQmldIXFVn0A9cQR+7sWoshwraUusVHDLdGjpLkW1qsOTZU2NCqouKS36yCbDsx&#10;Y5vtzCkf/l6LcfjbJNlVqa/P7mcGIlAX3uKXO9MKR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OMw8AAAADbAAAADwAAAAAAAAAAAAAAAACYAgAAZHJzL2Rvd25y&#10;ZXYueG1sUEsFBgAAAAAEAAQA9QAAAIUDAAAAAA==&#10;" strokeweight="3pt">
                      <v:stroke linestyle="thinThin"/>
                      <v:textbox>
                        <w:txbxContent>
                          <w:p w:rsidR="004741E6" w:rsidRDefault="004741E6" w:rsidP="004741E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第1章  速率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4741E6" w:rsidRPr="00265362">
        <w:rPr>
          <w:color w:val="000000"/>
        </w:rPr>
        <w:br w:type="page"/>
      </w:r>
      <w:r w:rsidR="004741E6" w:rsidRPr="00265362">
        <w:rPr>
          <w:rFonts w:hAnsi="新細明體"/>
          <w:color w:val="000000"/>
        </w:rPr>
        <w:lastRenderedPageBreak/>
        <w:t>參考資料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jc w:val="both"/>
        <w:rPr>
          <w:color w:val="000000"/>
        </w:rPr>
      </w:pPr>
      <w:r w:rsidRPr="00265362">
        <w:rPr>
          <w:color w:val="000000"/>
        </w:rPr>
        <w:t>1.</w:t>
      </w:r>
      <w:r w:rsidRPr="00265362">
        <w:rPr>
          <w:rFonts w:hAnsi="新細明體"/>
          <w:color w:val="000000"/>
        </w:rPr>
        <w:t>部編本數學教科書網站</w:t>
      </w:r>
      <w:r w:rsidRPr="00265362">
        <w:rPr>
          <w:color w:val="000000"/>
        </w:rPr>
        <w:t>http://mathtext.project.edu.tw/?open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jc w:val="both"/>
        <w:rPr>
          <w:color w:val="000000"/>
        </w:rPr>
      </w:pPr>
      <w:r w:rsidRPr="00265362">
        <w:rPr>
          <w:color w:val="000000"/>
        </w:rPr>
        <w:t>2.</w:t>
      </w:r>
      <w:r w:rsidRPr="00265362">
        <w:rPr>
          <w:rFonts w:hAnsi="新細明體"/>
          <w:color w:val="000000"/>
        </w:rPr>
        <w:t>樂在數學國民中小學數學教學補充說明手冊</w:t>
      </w:r>
      <w:r w:rsidRPr="00265362">
        <w:rPr>
          <w:color w:val="000000"/>
        </w:rPr>
        <w:t>http://teach.eje.edu.tw/enjoy%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in"/>
        </w:smartTagPr>
        <w:r w:rsidRPr="00265362">
          <w:rPr>
            <w:color w:val="000000"/>
          </w:rPr>
          <w:t>20in</w:t>
        </w:r>
      </w:smartTag>
      <w:r w:rsidRPr="00265362">
        <w:rPr>
          <w:color w:val="000000"/>
        </w:rPr>
        <w:t>%20math/photo/index.htm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jc w:val="both"/>
        <w:rPr>
          <w:color w:val="000000"/>
        </w:rPr>
      </w:pPr>
      <w:r w:rsidRPr="00265362">
        <w:rPr>
          <w:color w:val="000000"/>
        </w:rPr>
        <w:t>3.</w:t>
      </w:r>
      <w:r w:rsidRPr="00265362">
        <w:rPr>
          <w:rFonts w:hAnsi="新細明體"/>
          <w:color w:val="000000"/>
        </w:rPr>
        <w:t>民生數學天地</w:t>
      </w:r>
      <w:r w:rsidRPr="00265362">
        <w:rPr>
          <w:color w:val="000000"/>
        </w:rPr>
        <w:t xml:space="preserve">http://www.msps.tp.edu.tw/math/ 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jc w:val="both"/>
        <w:rPr>
          <w:color w:val="000000"/>
        </w:rPr>
      </w:pPr>
      <w:r w:rsidRPr="00265362">
        <w:rPr>
          <w:color w:val="000000"/>
        </w:rPr>
        <w:t>4.</w:t>
      </w:r>
      <w:r w:rsidRPr="00265362">
        <w:rPr>
          <w:rFonts w:hAnsi="新細明體"/>
          <w:color w:val="000000"/>
        </w:rPr>
        <w:t>國教專業社群網</w:t>
      </w:r>
      <w:r w:rsidRPr="00265362">
        <w:rPr>
          <w:color w:val="000000"/>
        </w:rPr>
        <w:t>http://teach.eje.edu.tw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jc w:val="both"/>
        <w:rPr>
          <w:color w:val="000000"/>
        </w:rPr>
      </w:pPr>
      <w:r w:rsidRPr="00265362">
        <w:rPr>
          <w:color w:val="000000"/>
        </w:rPr>
        <w:t>5.</w:t>
      </w:r>
      <w:r w:rsidRPr="00265362">
        <w:rPr>
          <w:rFonts w:hAnsi="新細明體"/>
          <w:color w:val="000000"/>
        </w:rPr>
        <w:t>數學知識網站</w:t>
      </w:r>
      <w:r w:rsidRPr="00265362">
        <w:rPr>
          <w:color w:val="000000"/>
        </w:rPr>
        <w:t xml:space="preserve">http://episte.math.ntu.edu.tw/ 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jc w:val="both"/>
        <w:rPr>
          <w:color w:val="000000"/>
        </w:rPr>
      </w:pPr>
      <w:r w:rsidRPr="00265362">
        <w:rPr>
          <w:color w:val="000000"/>
        </w:rPr>
        <w:t>6.</w:t>
      </w:r>
      <w:r w:rsidRPr="00265362">
        <w:rPr>
          <w:rFonts w:hAnsi="新細明體"/>
          <w:color w:val="000000"/>
        </w:rPr>
        <w:t>學習加油站</w:t>
      </w:r>
      <w:r w:rsidRPr="00265362">
        <w:rPr>
          <w:color w:val="000000"/>
        </w:rPr>
        <w:t>http://content1.edu.tw/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jc w:val="both"/>
        <w:rPr>
          <w:color w:val="000000"/>
        </w:rPr>
      </w:pPr>
      <w:r w:rsidRPr="00265362">
        <w:rPr>
          <w:color w:val="000000"/>
        </w:rPr>
        <w:t>7.</w:t>
      </w:r>
      <w:r w:rsidRPr="00265362">
        <w:rPr>
          <w:rFonts w:hAnsi="新細明體"/>
          <w:color w:val="000000"/>
        </w:rPr>
        <w:t>臺北市教育入口網</w:t>
      </w:r>
      <w:r w:rsidRPr="00265362">
        <w:rPr>
          <w:color w:val="000000"/>
        </w:rPr>
        <w:t>http://www.tp.edu.tw/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jc w:val="both"/>
        <w:rPr>
          <w:color w:val="000000"/>
        </w:rPr>
      </w:pPr>
      <w:r w:rsidRPr="00265362">
        <w:rPr>
          <w:color w:val="000000"/>
        </w:rPr>
        <w:t>8.</w:t>
      </w:r>
      <w:r w:rsidRPr="00265362">
        <w:rPr>
          <w:rFonts w:hAnsi="新細明體"/>
          <w:color w:val="000000"/>
        </w:rPr>
        <w:t>九章數學出版社</w:t>
      </w:r>
      <w:r w:rsidRPr="00265362">
        <w:rPr>
          <w:color w:val="000000"/>
        </w:rPr>
        <w:t xml:space="preserve">http://ccmp.chiuchang.com.tw/ 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ind w:left="180" w:hangingChars="75" w:hanging="180"/>
        <w:jc w:val="both"/>
        <w:rPr>
          <w:color w:val="000000"/>
        </w:rPr>
      </w:pPr>
      <w:r w:rsidRPr="00265362">
        <w:rPr>
          <w:color w:val="000000"/>
        </w:rPr>
        <w:t>9.</w:t>
      </w:r>
      <w:r w:rsidRPr="00265362">
        <w:rPr>
          <w:rFonts w:hAnsi="新細明體"/>
          <w:color w:val="000000"/>
        </w:rPr>
        <w:t>九章數學教育基金會</w:t>
      </w:r>
      <w:r w:rsidRPr="00265362">
        <w:rPr>
          <w:color w:val="000000"/>
        </w:rPr>
        <w:t>http://www.chiuchang.org.tw/modules/news/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ind w:left="180" w:hangingChars="75" w:hanging="180"/>
        <w:jc w:val="both"/>
        <w:rPr>
          <w:color w:val="000000"/>
        </w:rPr>
      </w:pPr>
      <w:r w:rsidRPr="00265362">
        <w:rPr>
          <w:color w:val="000000"/>
        </w:rPr>
        <w:t>10.</w:t>
      </w:r>
      <w:r w:rsidRPr="00265362">
        <w:rPr>
          <w:rFonts w:hAnsi="新細明體"/>
          <w:color w:val="000000"/>
        </w:rPr>
        <w:t>教育部國教司</w:t>
      </w:r>
      <w:r w:rsidRPr="00265362">
        <w:rPr>
          <w:color w:val="000000"/>
        </w:rPr>
        <w:t>http://www.edu.tw/EDU_WEB/Web/EJE/index.htm</w:t>
      </w:r>
    </w:p>
    <w:p w:rsidR="004741E6" w:rsidRPr="00265362" w:rsidRDefault="004741E6" w:rsidP="004741E6">
      <w:pPr>
        <w:adjustRightInd w:val="0"/>
        <w:snapToGrid w:val="0"/>
        <w:spacing w:beforeLines="25" w:before="90" w:afterLines="25" w:after="90"/>
        <w:jc w:val="both"/>
        <w:rPr>
          <w:color w:val="000000"/>
        </w:rPr>
      </w:pPr>
      <w:r w:rsidRPr="00265362">
        <w:rPr>
          <w:color w:val="000000"/>
        </w:rPr>
        <w:t>11.</w:t>
      </w:r>
      <w:r w:rsidRPr="00265362">
        <w:rPr>
          <w:rFonts w:hAnsi="新細明體"/>
          <w:color w:val="000000"/>
        </w:rPr>
        <w:t>教育部</w:t>
      </w:r>
      <w:r w:rsidRPr="00265362">
        <w:rPr>
          <w:color w:val="000000"/>
        </w:rPr>
        <w:t>http://www.edu.tw/</w:t>
      </w:r>
    </w:p>
    <w:p w:rsidR="004741E6" w:rsidRPr="00265362" w:rsidRDefault="004741E6" w:rsidP="004741E6">
      <w:r w:rsidRPr="00265362">
        <w:rPr>
          <w:color w:val="000000"/>
        </w:rPr>
        <w:t>12.</w:t>
      </w:r>
      <w:r w:rsidRPr="00265362">
        <w:rPr>
          <w:rFonts w:hAnsi="新細明體"/>
          <w:color w:val="000000"/>
        </w:rPr>
        <w:t>國民中小學九年一貫課程綱要</w:t>
      </w:r>
      <w:r w:rsidRPr="00265362">
        <w:rPr>
          <w:color w:val="000000"/>
        </w:rPr>
        <w:t>http://www.edu.tw/EDU_WEB/EDU_MGT/EJE/EDU5147002/9CC/9CC.html?TYPE=1&amp;UNITID=225&amp;CATEGORYID=0&amp;FILEID=124759&amp;open</w:t>
      </w:r>
    </w:p>
    <w:p w:rsidR="004741E6" w:rsidRPr="006802D9" w:rsidRDefault="004741E6" w:rsidP="004741E6">
      <w:pPr>
        <w:adjustRightInd w:val="0"/>
        <w:snapToGrid w:val="0"/>
        <w:spacing w:beforeLines="25" w:before="90" w:afterLines="25" w:after="90"/>
        <w:rPr>
          <w:rFonts w:ascii="新細明體" w:hAnsi="新細明體"/>
          <w:snapToGrid w:val="0"/>
          <w:kern w:val="0"/>
        </w:rPr>
      </w:pPr>
    </w:p>
    <w:p w:rsidR="007C2C2D" w:rsidRPr="007C2C2D" w:rsidRDefault="00912906" w:rsidP="007C2C2D">
      <w:pPr>
        <w:adjustRightInd w:val="0"/>
        <w:snapToGrid w:val="0"/>
        <w:spacing w:beforeLines="25" w:before="90" w:afterLines="25" w:after="90" w:line="360" w:lineRule="exact"/>
        <w:rPr>
          <w:rFonts w:ascii="標楷體" w:eastAsia="標楷體" w:hAnsi="標楷體"/>
          <w:color w:val="FF0000"/>
        </w:rPr>
      </w:pPr>
      <w:r>
        <w:rPr>
          <w:rFonts w:ascii="新細明體" w:hAnsi="新細明體"/>
        </w:rPr>
        <w:br w:type="page"/>
      </w:r>
      <w:r>
        <w:rPr>
          <w:rFonts w:hint="eastAsia"/>
        </w:rPr>
        <w:lastRenderedPageBreak/>
        <w:t>四、</w:t>
      </w:r>
      <w:r>
        <w:t>本學期</w:t>
      </w:r>
      <w:r>
        <w:rPr>
          <w:rFonts w:hint="eastAsia"/>
        </w:rPr>
        <w:t>課程內含</w:t>
      </w:r>
      <w:r>
        <w:t>：</w:t>
      </w:r>
      <w:r w:rsidR="007C2C2D" w:rsidRPr="007C2C2D">
        <w:rPr>
          <w:rFonts w:ascii="標楷體" w:eastAsia="標楷體" w:hAnsi="標楷體" w:hint="eastAsia"/>
          <w:color w:val="000000"/>
        </w:rPr>
        <w:t>（一）、</w:t>
      </w:r>
      <w:r w:rsidR="007C2C2D" w:rsidRPr="007C2C2D">
        <w:rPr>
          <w:rFonts w:ascii="標楷體" w:eastAsia="標楷體" w:hAnsi="標楷體" w:hint="eastAsia"/>
          <w:color w:val="FFC000"/>
        </w:rPr>
        <w:t>橙色字為</w:t>
      </w:r>
      <w:r w:rsidR="007C2C2D" w:rsidRPr="007C2C2D">
        <w:rPr>
          <w:rFonts w:ascii="標楷體" w:eastAsia="標楷體" w:hAnsi="標楷體" w:hint="eastAsia"/>
          <w:bCs/>
          <w:color w:val="FFC000"/>
        </w:rPr>
        <w:t>能力檢測改善策略</w:t>
      </w:r>
      <w:r w:rsidR="007C2C2D" w:rsidRPr="007C2C2D">
        <w:rPr>
          <w:rFonts w:ascii="標楷體" w:eastAsia="標楷體" w:hAnsi="標楷體" w:hint="eastAsia"/>
          <w:color w:val="000000"/>
        </w:rPr>
        <w:t>（二）</w:t>
      </w:r>
      <w:r w:rsidR="007C2C2D" w:rsidRPr="007C2C2D">
        <w:rPr>
          <w:rFonts w:ascii="標楷體" w:eastAsia="標楷體" w:hAnsi="標楷體" w:hint="eastAsia"/>
          <w:color w:val="993300"/>
        </w:rPr>
        <w:t>、</w:t>
      </w:r>
      <w:r w:rsidR="007C2C2D" w:rsidRPr="007C2C2D">
        <w:rPr>
          <w:rFonts w:ascii="標楷體" w:eastAsia="標楷體" w:hAnsi="標楷體" w:hint="eastAsia"/>
          <w:color w:val="FF00FF"/>
        </w:rPr>
        <w:t>粉紅色字為融入六大議題</w:t>
      </w:r>
      <w:r w:rsidR="007C2C2D" w:rsidRPr="007C2C2D">
        <w:rPr>
          <w:rFonts w:ascii="標楷體" w:eastAsia="標楷體" w:hAnsi="標楷體" w:hint="eastAsia"/>
          <w:color w:val="000000"/>
        </w:rPr>
        <w:t>（三）、</w:t>
      </w:r>
      <w:r w:rsidR="007C2C2D" w:rsidRPr="007C2C2D">
        <w:rPr>
          <w:rFonts w:ascii="標楷體" w:eastAsia="標楷體" w:hAnsi="標楷體" w:hint="eastAsia"/>
          <w:color w:val="FF0000"/>
        </w:rPr>
        <w:t>紅色字為融入校本課程</w:t>
      </w:r>
    </w:p>
    <w:p w:rsidR="00912906" w:rsidRPr="007C2C2D" w:rsidRDefault="007C2C2D" w:rsidP="007C2C2D">
      <w:pPr>
        <w:spacing w:line="360" w:lineRule="exact"/>
        <w:jc w:val="both"/>
      </w:pPr>
      <w:r w:rsidRPr="007C2C2D">
        <w:rPr>
          <w:rFonts w:ascii="標楷體" w:eastAsia="標楷體" w:hAnsi="標楷體" w:hint="eastAsia"/>
        </w:rPr>
        <w:t xml:space="preserve">                   （四）、</w:t>
      </w:r>
      <w:r w:rsidRPr="007C2C2D">
        <w:rPr>
          <w:rFonts w:ascii="標楷體" w:eastAsia="標楷體" w:hAnsi="標楷體" w:hint="eastAsia"/>
          <w:color w:val="0000FF"/>
        </w:rPr>
        <w:t>藍色字為配合本市年度重要教育工作</w:t>
      </w:r>
      <w:r w:rsidRPr="007C2C2D">
        <w:rPr>
          <w:rFonts w:ascii="標楷體" w:eastAsia="標楷體" w:hAnsi="標楷體" w:hint="eastAsia"/>
        </w:rPr>
        <w:t>（五）、</w:t>
      </w:r>
      <w:r w:rsidRPr="007C2C2D">
        <w:rPr>
          <w:rFonts w:ascii="標楷體" w:eastAsia="標楷體" w:hAnsi="標楷體" w:hint="eastAsia"/>
          <w:color w:val="008000"/>
        </w:rPr>
        <w:t>綠色字為自編教材</w:t>
      </w:r>
      <w:r w:rsidRPr="007C2C2D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六</w:t>
      </w:r>
      <w:r w:rsidRPr="007C2C2D">
        <w:rPr>
          <w:rFonts w:ascii="標楷體" w:eastAsia="標楷體" w:hAnsi="標楷體" w:hint="eastAsia"/>
          <w:color w:val="000000"/>
        </w:rPr>
        <w:t>）、</w:t>
      </w:r>
      <w:r w:rsidRPr="00BD0588">
        <w:rPr>
          <w:rFonts w:ascii="標楷體" w:eastAsia="標楷體" w:hAnsi="標楷體" w:hint="eastAsia"/>
          <w:color w:val="7030A0"/>
        </w:rPr>
        <w:t>紫色字為補救教學</w:t>
      </w:r>
    </w:p>
    <w:tbl>
      <w:tblPr>
        <w:tblW w:w="157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420"/>
        <w:gridCol w:w="4140"/>
        <w:gridCol w:w="540"/>
        <w:gridCol w:w="2160"/>
        <w:gridCol w:w="1440"/>
        <w:gridCol w:w="2340"/>
      </w:tblGrid>
      <w:tr w:rsidR="00496038" w:rsidTr="00496038">
        <w:trPr>
          <w:tblHeader/>
        </w:trPr>
        <w:tc>
          <w:tcPr>
            <w:tcW w:w="1665" w:type="dxa"/>
            <w:vAlign w:val="center"/>
          </w:tcPr>
          <w:p w:rsidR="00496038" w:rsidRPr="00716B88" w:rsidRDefault="00496038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教學期程</w:t>
            </w:r>
          </w:p>
        </w:tc>
        <w:tc>
          <w:tcPr>
            <w:tcW w:w="3420" w:type="dxa"/>
            <w:vAlign w:val="center"/>
          </w:tcPr>
          <w:p w:rsidR="00496038" w:rsidRDefault="00496038">
            <w:pPr>
              <w:pStyle w:val="9"/>
              <w:spacing w:before="0" w:beforeAutospacing="0" w:after="0" w:afterAutospacing="0" w:line="0" w:lineRule="atLeast"/>
              <w:jc w:val="center"/>
              <w:rPr>
                <w:rFonts w:hAnsi="新細明體"/>
                <w:snapToGrid w:val="0"/>
                <w:sz w:val="20"/>
                <w:szCs w:val="20"/>
              </w:rPr>
            </w:pPr>
            <w:r>
              <w:rPr>
                <w:rFonts w:hAnsi="新細明體" w:hint="eastAsia"/>
                <w:color w:val="000000"/>
                <w:sz w:val="20"/>
                <w:szCs w:val="20"/>
              </w:rPr>
              <w:t>領域及議題</w:t>
            </w:r>
            <w:r>
              <w:rPr>
                <w:rFonts w:hAnsi="新細明體"/>
                <w:color w:val="000000"/>
                <w:sz w:val="20"/>
                <w:szCs w:val="20"/>
              </w:rPr>
              <w:t>能力指標</w:t>
            </w:r>
          </w:p>
        </w:tc>
        <w:tc>
          <w:tcPr>
            <w:tcW w:w="4140" w:type="dxa"/>
            <w:vAlign w:val="center"/>
          </w:tcPr>
          <w:p w:rsidR="00496038" w:rsidRDefault="00496038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pacing w:val="-10"/>
                <w:sz w:val="20"/>
                <w:szCs w:val="20"/>
              </w:rPr>
              <w:t>主題或</w:t>
            </w:r>
            <w:r>
              <w:rPr>
                <w:rFonts w:ascii="新細明體" w:hAnsi="新細明體"/>
                <w:color w:val="000000"/>
                <w:spacing w:val="-10"/>
                <w:sz w:val="20"/>
                <w:szCs w:val="20"/>
              </w:rPr>
              <w:t>單元</w:t>
            </w:r>
            <w:r>
              <w:rPr>
                <w:rFonts w:ascii="新細明體" w:hAnsi="新細明體" w:hint="eastAsia"/>
                <w:color w:val="000000"/>
                <w:spacing w:val="-10"/>
                <w:sz w:val="20"/>
                <w:szCs w:val="20"/>
              </w:rPr>
              <w:t>活動內容</w:t>
            </w:r>
          </w:p>
        </w:tc>
        <w:tc>
          <w:tcPr>
            <w:tcW w:w="540" w:type="dxa"/>
            <w:vAlign w:val="center"/>
          </w:tcPr>
          <w:p w:rsidR="00496038" w:rsidRDefault="00496038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2160" w:type="dxa"/>
            <w:vAlign w:val="center"/>
          </w:tcPr>
          <w:p w:rsidR="00496038" w:rsidRDefault="00496038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使用教材</w:t>
            </w:r>
          </w:p>
        </w:tc>
        <w:tc>
          <w:tcPr>
            <w:tcW w:w="1440" w:type="dxa"/>
            <w:vAlign w:val="center"/>
          </w:tcPr>
          <w:p w:rsidR="00496038" w:rsidRDefault="00496038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2340" w:type="dxa"/>
            <w:vAlign w:val="center"/>
          </w:tcPr>
          <w:p w:rsidR="00496038" w:rsidRDefault="00496038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備註</w:t>
            </w:r>
          </w:p>
        </w:tc>
      </w:tr>
      <w:tr w:rsidR="00EA080C" w:rsidTr="00496038">
        <w:trPr>
          <w:cantSplit/>
          <w:trHeight w:val="7451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第1週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2/15~2/19</w:t>
            </w:r>
          </w:p>
        </w:tc>
        <w:tc>
          <w:tcPr>
            <w:tcW w:w="3420" w:type="dxa"/>
          </w:tcPr>
          <w:p w:rsidR="00EA080C" w:rsidRDefault="00EA080C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6-n-08能理解速度的概念與應用，認識速度的普遍單位及換算，並處理相關的計算問題。</w:t>
            </w:r>
          </w:p>
          <w:p w:rsidR="00EA080C" w:rsidRDefault="00EA080C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一、速率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1-1認識速率1-2單位換算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活動一：理解速率的意義，並認識時速、分速、秒速。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1.教師解說速率的意義。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2.教師結論：一分鐘所行進的距離稱為分速；一小時所行進的距離稱為時速；教師結論：一秒鐘所行進的距離稱為秒速。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活動二：利用速率公式，解決生活中的問題。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1.教師解說速率、距離、時間之間的關係，導出速率＝距離÷時間、距離＝速率×時間、時間＝距離÷速率。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2.速率越大，跑得越快；速率越小，跑得越慢。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活動三：理解速率單位中，時間單位不變，但長度單位改變的換算，並解決生活中的問題。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1.算速率單位時，若時間單位不變，只要換算長度的單位。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活動四：理解速率單位中，長度單位不變，但時間單位改變的換算，並解決生活中的問題。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1.換算速率單位時，若長度單位不變，只要換算時間的單位。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活動五：理解速率單位中，時間單位與長度單位皆改變的換算，並解決生活中的問題。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1.換算速率單位時，若長度單位和時間的單位都改變，可以先換長度單位，再換時間單位。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2.比較兩速率的快慢時，要先將速率換成同單位，才可以比較。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3.計算兩速率的倍數關係時，要先將兩速率換成同單位，才可以計算。</w:t>
            </w:r>
          </w:p>
          <w:p w:rsidR="00EA080C" w:rsidRPr="005B1A75" w:rsidRDefault="00B357CC" w:rsidP="00152AF6">
            <w:pPr>
              <w:spacing w:line="0" w:lineRule="atLeast"/>
              <w:ind w:left="50"/>
              <w:jc w:val="both"/>
              <w:rPr>
                <w:rFonts w:ascii="新細明體" w:hAnsi="新細明體"/>
                <w:color w:val="7030A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7030A0"/>
                <w:kern w:val="0"/>
                <w:sz w:val="20"/>
                <w:szCs w:val="20"/>
              </w:rPr>
              <w:t>【</w:t>
            </w:r>
            <w:r w:rsidR="00EA080C"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0"/>
              </w:rPr>
              <w:t>補救教學</w:t>
            </w:r>
            <w:r>
              <w:rPr>
                <w:rFonts w:ascii="新細明體" w:hAnsi="新細明體" w:hint="eastAsia"/>
                <w:color w:val="7030A0"/>
                <w:kern w:val="0"/>
                <w:sz w:val="20"/>
                <w:szCs w:val="20"/>
              </w:rPr>
              <w:t>】</w:t>
            </w:r>
          </w:p>
          <w:p w:rsidR="00EA080C" w:rsidRDefault="00EA080C" w:rsidP="00152AF6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0"/>
              </w:rPr>
              <w:t>1.藉由速率的學習單讓學生熟練速率的計算及單位換算，並加強學生的速率概念。</w:t>
            </w:r>
          </w:p>
        </w:tc>
        <w:tc>
          <w:tcPr>
            <w:tcW w:w="540" w:type="dxa"/>
          </w:tcPr>
          <w:p w:rsidR="00EA080C" w:rsidRDefault="00EA080C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一、速率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1-1認識速率1-2單位換算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第2週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2/22~2/26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6-a-04能在比例的情境或幾何公式中，透過列表的方式認識變數。</w:t>
            </w:r>
          </w:p>
          <w:p w:rsidR="00EA080C" w:rsidRPr="005B1A75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一、速率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1-3距離和時間（固定速率）1-4距離和速率（固定時間）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活動一：理解當速率固定時，距離與時間的關係。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1.教師解說速率固定時，距離與時間的關係。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2.當速率固定時，距離與時間成正比；當速率固定時，花幾倍的時間，就可以走幾倍的距離。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活動二：理解當時間固定時，距離與速率的關係。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1.教師解說：時間固定時，距離與速率的關係。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2.當時間固定時，距離與速率成正比；當時間固定時，速率是幾倍，跑步距離就變成幾倍。</w:t>
            </w:r>
          </w:p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EA080C" w:rsidRPr="00B357CC" w:rsidRDefault="00EA080C" w:rsidP="00152AF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B357CC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B357CC" w:rsidRDefault="00EA080C" w:rsidP="00152AF6">
            <w:pPr>
              <w:pStyle w:val="a5"/>
              <w:tabs>
                <w:tab w:val="clear" w:pos="4153"/>
                <w:tab w:val="clear" w:pos="8306"/>
                <w:tab w:val="center" w:pos="2626"/>
              </w:tabs>
              <w:snapToGrid/>
              <w:spacing w:line="0" w:lineRule="atLeast"/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</w:pPr>
            <w:r w:rsidRPr="00B357CC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</w:t>
            </w:r>
            <w:r w:rsidRPr="00B357CC"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  <w:t>當速率固定時，距離與時間成正比</w:t>
            </w:r>
            <w:r w:rsidRPr="00B357CC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Cs w:val="22"/>
              </w:rPr>
              <w:t>；</w:t>
            </w:r>
            <w:r w:rsidRPr="00B357CC"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  <w:t>當時間固定時，距離與速率成正比</w:t>
            </w:r>
          </w:p>
          <w:p w:rsidR="00EA080C" w:rsidRPr="00B357CC" w:rsidRDefault="00EA080C" w:rsidP="00152AF6">
            <w:pPr>
              <w:spacing w:line="0" w:lineRule="atLeast"/>
              <w:ind w:left="50"/>
              <w:jc w:val="both"/>
              <w:rPr>
                <w:rFonts w:ascii="新細明體" w:hAnsi="新細明體"/>
                <w:color w:val="7030A0"/>
                <w:kern w:val="0"/>
                <w:sz w:val="20"/>
                <w:szCs w:val="22"/>
              </w:rPr>
            </w:pPr>
            <w:r w:rsidRPr="00B357CC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2.題目練習：不同速率與不同時間距離的變化。</w:t>
            </w:r>
          </w:p>
          <w:p w:rsidR="00EA080C" w:rsidRPr="00152AF6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一、速率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1-3距離和時間（固定速率）1-4距離和速率（固定時間）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第3週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2/29~3/4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6-a-03能利用常用的數量關係，列出恰當的算式，進行解題，並檢驗解的合理性。（同6-n-10）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6-n-08能理解速度的概念與應用，認識速度的普遍單位及換算，並處理相關的計算問題。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6-n-10能利用常用的數量關係，列出恰當的算式，進行解題，並檢驗解的合理性。（同6-a-03）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一、速率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1-5速率和與速率差1-6解題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活動一：理解速率和與速率差，並解決同向與反向跑步的問題。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1.計算同方向的問題時，要先算各自跑的距離，再算距離差。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2.計算反方向的問題時，兩人的距離就是兩人跑的距離和，可以分別算出兩人所跑的距離再相加，也可以先算兩人的速率和，再乘以時間。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活動二：理解速率和與速率差，並解決順流與逆流的問題。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1.船順流時的速率＝船在靜水中的船速＋河流流速；船逆流時的速率＝船在靜水中的船速－河流流速。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2.教師帶領學生複習解決順流與逆流的問題。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活動三：解決已知速率與距離差的追趕問題。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1.教師解說：每跑1秒，小英就追上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小華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尺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20"/>
                  <w:szCs w:val="20"/>
                </w:rPr>
                <w:t>0.4公尺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。小英要花幾秒，才會追上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20"/>
                  <w:szCs w:val="20"/>
                </w:rPr>
                <w:t>3公尺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呢？0.4×秒數＝3秒數可以用除法算出。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活動四：解決相向的追趕問題。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1.教師解說：兩人相向而跑，每1分鐘兩人相隔的距離就減少150＋125（公尺），所以1400÷275（秒）後就會相遇。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活動五：解決反向的追趕問題。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1.教師解說：兩人相背而跑，1秒鐘兩人跑的距離和是4.2＋3.8（公尺）。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2.第一次相遇時，兩人跑的距離加起來就是運動場一圈。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活動六：統整複習第一章所學內容。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1.教師帶領學生完成課本的綜合練習1。</w:t>
            </w:r>
          </w:p>
          <w:p w:rsidR="00EA080C" w:rsidRPr="005B1A75" w:rsidRDefault="00EA080C" w:rsidP="00152AF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5B1A75" w:rsidRDefault="00EA080C" w:rsidP="00152AF6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</w:t>
            </w:r>
            <w:r w:rsidRPr="005B1A75"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  <w:t>順流速率＝船速＋流速；逆流速率＝船速－流速。</w:t>
            </w: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Cs w:val="22"/>
              </w:rPr>
              <w:t>相向而跑算速率差、相背而跑算速率和</w:t>
            </w:r>
          </w:p>
          <w:p w:rsidR="00EA080C" w:rsidRDefault="00EA080C" w:rsidP="00152AF6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2.題目練習：順流與逆流混和計算、相向與反向的追趕問題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一、速率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1-5速率和與速率差1-6解題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第4週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3/7~3/11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6-a-03能利用常用的數量關係，列出恰當的算式，進行解題，並檢驗解的合理性。（同6-n-10）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6-n-10能利用常用的數量關係，列出恰當的算式，進行解題，並檢驗解的合理性。（同6-a-03）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二、怎樣解題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12-1簡化與歸納2-2基準量與比較量（1）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活動一：歸納出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a－b＋1的規律，並解決生活中的問題。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1.教師引導學生將問題中的數量簡化，並依照說明框中的列式引導，找到解題的模式，歸納出a－b＋1的規律。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活動二：歸納出a＋b×n的規律，並解決生活中的問題。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1.教師引導學生將問題中的數量簡化，並依照說明框中的列式引導，找到解題的模式，歸納出a＋b×n的規律。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活動三：歸納出a÷b的餘數的規律，並解決生活中的問題。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1.教師帶領學生理解餘數的規律，並歸納出a÷b的餘數的規律。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活動四：歸納出a×b的規律，並解決生活中的問題。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1.教師帶領學生理解飲料與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點心的搭配方式。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2.接著再帶領學生理解飲料與主餐的搭配方式。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活動五：理解基準量、比較量及其關係。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1.教師結論：做為基準的量稱為基準量，和基準量比較的量稱為比較量。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2.教師結論：比較量與基準量的關係通常以比值表示。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活動六：應用基準量與比較量，解決生活中的問題。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1.教師帶領學生完成課本中的練習。</w:t>
            </w:r>
          </w:p>
          <w:p w:rsidR="00EA080C" w:rsidRPr="005B1A75" w:rsidRDefault="00EA080C" w:rsidP="00152AF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5B1A75" w:rsidRDefault="00EA080C" w:rsidP="00152AF6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</w:t>
            </w:r>
            <w:r w:rsidRPr="005B1A75"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  <w:t>做為基準的量稱為基準量，和基準量比較的量稱為比較量。比較量與基準量的關係通常以比值表示。</w:t>
            </w:r>
          </w:p>
          <w:p w:rsidR="00EA080C" w:rsidRDefault="00EA080C" w:rsidP="00152AF6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2.題目練習：由題目敘述中判斷何者為基準量何者為比較量，並列出比較量與基準量的比，再算出比值。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二、怎樣解題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12-1簡化與歸納2-2基準量與比較量（1）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第5週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3/14~3/18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6-a-03能利用常用的數量關係，列出恰當的算式，進行解題，並檢驗解的合理性。（同6-n-10）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6-a-04能在比例的情境或幾何公式中，透過列表的方式認識變數。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6-n-10能利用常用的數量關係，列出恰當的算式，進行解題，並檢驗解的合理性。（同6-a-03）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二、怎樣解題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12-3基準量與比較量（2）2-4正比問題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活動一：應用基準量當作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1，解決生活中的問題。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1.教師解說：將基準量當作1解題時，可以了解題目的意思，並求出兩量的關係。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活動二：應用單價公式，解決生活中的問題。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1.教師說明物品單價、數量和速率公式的相似性。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2.引導學生先求出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公升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20"/>
                  <w:szCs w:val="20"/>
                </w:rPr>
                <w:t>20公升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升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20"/>
                  <w:szCs w:val="20"/>
                </w:rPr>
                <w:t>30公升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的幾倍，便能以同樣的倍數求得價錢。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活動三：應用面積公式，解決生活中的問題。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1.教師說明面積公式和速率公式的相似性。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2.利用各種面積公式解題。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活動四：應用比率公式，解決生活中的問題。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1.教師說明比率公式和速率公式有異曲同工之妙。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活動五：應用利率公式，解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1.教師解說例5利用「兩人利息比和本金比是相等」便可解題，不必求出年利率。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活動六：統整複習第二章所學內容。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1.教師帶領學生完成課本的綜合練習2。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5B1A75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 單價公式、速率公式、面積公式、比率公式、利率公式</w:t>
            </w:r>
          </w:p>
          <w:p w:rsidR="00EA080C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2.題目練習：生活中的各樣情境問題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二、怎樣解題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12-3基準量與比較量（2）2-4正比問題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第6週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3/21~3/25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6-a-05能用中文簡記式表示圓面積、圓周長與柱體的體積公式。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6-n-13能理解簡單直立柱體的體積為底面積與高的乘積。（同6-s-06）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6-s-01能利用幾何形體的性質解決簡單的幾何問題。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6-s-06能理解簡單直立柱體的體積為底面積與高的乘積。（同6-n-13）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三、柱體的表面積及體積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3-1柱體的表面積3-2直角柱的體積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活動一：計算直角柱和直圓柱的表面積。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1.教師結論：柱體的表面積＝2個底面面積＋側面面積。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活動二：認識長方體的體積公式。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1.教師解說：長方體的體積求法。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2.教師結論：長方體的體積＝底面積×高。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活動三：認識三角柱的體積公式。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1.教師解說：兩個底面是直角三角形的三角柱，其體積是長方體的一半。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2.教師結論：三角柱的體積＝底面積×高。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活動四：認識直角柱的體積公式，並解決生活中的問題。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1.教師解說平行四邊形角柱的體積求法。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2.教師結論：平行四邊形角柱的體積＝底面積×高。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3.教師解說直角柱的體積求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法與長方體、三角柱一樣，其體積公式為直角柱的體積＝底面積×高。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4.教師結論：底面積＝體積÷高。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5.教師說明：水面高度＝容器內的水容量÷底面積。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5B1A75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</w:t>
            </w:r>
            <w:r w:rsidRPr="005B1A75"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  <w:t>柱體的表面積＝2個底面面積＋側面面積。</w:t>
            </w: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Cs w:val="22"/>
              </w:rPr>
              <w:t>直角柱的體積＝底面積×高。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2.題目練習：柱體的表面積與體積混合運算。</w:t>
            </w:r>
          </w:p>
          <w:p w:rsidR="00EA080C" w:rsidRPr="005B1A75" w:rsidRDefault="00EA080C" w:rsidP="005B1A75">
            <w:pPr>
              <w:tabs>
                <w:tab w:val="left" w:pos="632"/>
              </w:tabs>
              <w:spacing w:line="0" w:lineRule="atLeast"/>
              <w:ind w:leftChars="20" w:left="330" w:hangingChars="141" w:hanging="282"/>
              <w:jc w:val="both"/>
              <w:rPr>
                <w:rFonts w:ascii="新細明體" w:hAnsi="新細明體"/>
                <w:color w:val="7030A0"/>
                <w:sz w:val="20"/>
                <w:szCs w:val="22"/>
              </w:rPr>
            </w:pPr>
          </w:p>
          <w:p w:rsidR="00EA080C" w:rsidRPr="00A23846" w:rsidRDefault="00EA080C" w:rsidP="005B1A75">
            <w:pPr>
              <w:tabs>
                <w:tab w:val="left" w:pos="632"/>
              </w:tabs>
              <w:spacing w:line="0" w:lineRule="atLeast"/>
              <w:ind w:leftChars="20" w:left="330" w:hangingChars="141" w:hanging="282"/>
              <w:jc w:val="both"/>
              <w:rPr>
                <w:rFonts w:ascii="新細明體" w:hAnsi="新細明體"/>
                <w:color w:val="FFC000"/>
                <w:sz w:val="20"/>
                <w:szCs w:val="22"/>
              </w:rPr>
            </w:pPr>
            <w:r>
              <w:rPr>
                <w:rFonts w:ascii="新細明體" w:hAnsi="新細明體" w:hint="eastAsia"/>
                <w:color w:val="FFC000"/>
                <w:sz w:val="20"/>
                <w:szCs w:val="22"/>
              </w:rPr>
              <w:t>【</w:t>
            </w:r>
            <w:r w:rsidRPr="00A23846">
              <w:rPr>
                <w:rFonts w:ascii="新細明體" w:hAnsi="新細明體" w:hint="eastAsia"/>
                <w:color w:val="FFC000"/>
                <w:sz w:val="20"/>
                <w:szCs w:val="22"/>
              </w:rPr>
              <w:t>能力檢測改善策略</w:t>
            </w:r>
            <w:r>
              <w:rPr>
                <w:rFonts w:ascii="新細明體" w:hAnsi="新細明體" w:hint="eastAsia"/>
                <w:color w:val="FFC000"/>
                <w:sz w:val="20"/>
                <w:szCs w:val="22"/>
              </w:rPr>
              <w:t>】</w:t>
            </w:r>
          </w:p>
          <w:p w:rsidR="00EA080C" w:rsidRPr="00A23846" w:rsidRDefault="00EA080C" w:rsidP="00357BAA">
            <w:pPr>
              <w:spacing w:line="0" w:lineRule="atLeast"/>
              <w:ind w:leftChars="20" w:left="176" w:hangingChars="64" w:hanging="128"/>
              <w:jc w:val="both"/>
              <w:rPr>
                <w:rFonts w:ascii="新細明體" w:hAnsi="新細明體"/>
                <w:color w:val="FFC000"/>
                <w:kern w:val="0"/>
                <w:sz w:val="20"/>
                <w:szCs w:val="22"/>
              </w:rPr>
            </w:pPr>
            <w:r w:rsidRPr="00A23846">
              <w:rPr>
                <w:rFonts w:ascii="新細明體" w:hAnsi="新細明體" w:hint="eastAsia"/>
                <w:color w:val="FFC000"/>
                <w:kern w:val="0"/>
                <w:sz w:val="20"/>
                <w:szCs w:val="22"/>
              </w:rPr>
              <w:t>1.教師帶領學生回憶已學之面積公式和計算練習。</w:t>
            </w:r>
          </w:p>
          <w:p w:rsidR="00EA080C" w:rsidRPr="00A23846" w:rsidRDefault="00EA080C" w:rsidP="005B1A75">
            <w:pPr>
              <w:tabs>
                <w:tab w:val="left" w:pos="632"/>
              </w:tabs>
              <w:spacing w:line="0" w:lineRule="atLeast"/>
              <w:ind w:leftChars="20" w:left="330" w:hangingChars="141" w:hanging="282"/>
              <w:jc w:val="both"/>
              <w:rPr>
                <w:rFonts w:ascii="新細明體" w:hAnsi="新細明體"/>
                <w:color w:val="FFC000"/>
                <w:kern w:val="0"/>
                <w:sz w:val="20"/>
                <w:szCs w:val="22"/>
              </w:rPr>
            </w:pPr>
            <w:r w:rsidRPr="00A23846">
              <w:rPr>
                <w:rFonts w:ascii="新細明體" w:hAnsi="新細明體" w:hint="eastAsia"/>
                <w:color w:val="FFC000"/>
                <w:kern w:val="0"/>
                <w:sz w:val="20"/>
                <w:szCs w:val="22"/>
              </w:rPr>
              <w:t>2.如有已忘記學生，給予補救教學。</w:t>
            </w:r>
          </w:p>
          <w:p w:rsidR="00EA080C" w:rsidRPr="00357BAA" w:rsidRDefault="00EA080C" w:rsidP="00357BAA">
            <w:pPr>
              <w:spacing w:line="0" w:lineRule="atLeast"/>
              <w:ind w:leftChars="20" w:left="176" w:hangingChars="64" w:hanging="128"/>
              <w:jc w:val="both"/>
              <w:rPr>
                <w:rFonts w:ascii="新細明體" w:hAnsi="新細明體"/>
                <w:color w:val="FFC000"/>
                <w:kern w:val="0"/>
                <w:sz w:val="20"/>
                <w:szCs w:val="22"/>
              </w:rPr>
            </w:pPr>
            <w:r w:rsidRPr="00A23846">
              <w:rPr>
                <w:rFonts w:ascii="新細明體" w:hAnsi="新細明體" w:hint="eastAsia"/>
                <w:color w:val="FFC000"/>
                <w:kern w:val="0"/>
                <w:sz w:val="20"/>
                <w:szCs w:val="22"/>
              </w:rPr>
              <w:t>3.教師任舉一體積公式，帶領學生發現與面積之公式，只差「高」。</w:t>
            </w:r>
            <w:bookmarkStart w:id="0" w:name="_GoBack"/>
            <w:bookmarkEnd w:id="0"/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三、柱體的表面積及體積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3-1柱體的表面積3-2直角柱的體積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第7週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3/28~4/1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6-a-05能用中文簡記式表示圓面積、圓周長與柱體的體積公式。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6-n-13能理解簡單直立柱體的體積為底面積與高的乘積。（同6-s-06）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6-s-01能利用幾何形體的性質解決簡單的幾何問題。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6-s-06能理解簡單直立柱體的體積為底面積與高的乘積。（同6-n-13）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三、柱體的表面積及體積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3-3直圓柱的體積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活動一：認識直圓柱的體積公式。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1.將圓柱等分割並重新組合，發現圓柱與新拼成的柱體底面積相同。而圓柱等分割越多等分，其新拼成的柱體會越接近長方體，藉此求出直圓柱體積。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2.教師結論：直圓柱體積＝底面積×高。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3.已知圓柱瓶子內部的半徑與裝入水量，求水在瓶中的高度，教師提醒學生1毫升的水，其容積為1立方公分。並請學生詳細讀題，不要把參考資訊錯當成解題資訊。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活動二：計算扇形柱體的體積。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1.教師解說：扇形面積＝半徑×半徑×3.14；扇形柱體的體積＝扇形面積×高。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2.求扇形體積時，可以先求出整個扇形的底面積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再乘以高；也可以先求出整個圓柱體積，再算該扇形柱體體積占整個圓柱體幾分之幾。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5B1A75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</w:t>
            </w:r>
            <w:r w:rsidRPr="005B1A75"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  <w:t>直圓柱體積＝底面積×高。扇形柱體的體積＝扇形面積×高。</w:t>
            </w:r>
          </w:p>
          <w:p w:rsidR="00EA080C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2.題目練習：複習圓面積的計算，及可利用圓心角/360度、扇形弧長/圓周長、扇形面積/圓面積，求出幾分之幾圓，進而算出扇形面積和扇形柱體之體積。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三、柱體的表面積及體積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3-3直圓柱的體積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第8週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4/4~4/8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6-a-05能用中文簡記式表示圓面積、圓周長與柱體的體積公式。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6-n-13能理解簡單直立柱體的體積為底面積與高的乘積。（同6-s-06）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6-s-01能利用幾何形體的性質解決簡單的幾何問題。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6-s-06能理解簡單直立柱體的體積為底面積與高的乘積。（同6-n-13）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三、柱體的表面積及體積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3-4複合形體的體積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活動一：計算複合形體的體積。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1.教師解說複合圖形的體積的計算方法。求複合形體體積時，可以將該複合形體拆為圓柱、直角柱，分別求兩柱體體積再相加。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活動二：計算空心柱體的體積。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1.教師解說計算空心柱體的方法。求空心柱體體積通常為減去型，先求出整個柱體體積，再減去挖掉部分的體積，便能求解。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2.教師結論：因為直柱體體積＝底面積×高，所以當底面積固定時，體積和高成正比。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活動三：統整複習第三章所學內容。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1.教師帶領學生完成課本的綜合練習3。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5B1A75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</w:t>
            </w:r>
            <w:r w:rsidRPr="005B1A75"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  <w:t>直柱體體積＝底面積×高，所以當底面積固定時，體積和高成正比。</w:t>
            </w:r>
          </w:p>
          <w:p w:rsidR="00EA080C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2.題目練習：複合形體的體積，利用分配率先將相同的底面積或高找出，再合併計算。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三、柱體的表面積及體積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3-4複合形體的體積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第9週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4/11~4/15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6-n-05能作分數的兩步驟四則混合計算。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四、四則運算規律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4-1分數和小數的四則計算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活動一：理解分數或小數的四則計算規則（無括號）。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2.教師結論：當算式中只有加減或只有乘除時，由左到右計算。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3.教師解說例2的題意與解法。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4.教師結論：當算式中有加減與乘除時，先算乘除再算加減。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活動二：理解分數或小數的四則計算規則（有括號）。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1.教師解說例3的題意與解法。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2.教師結論：當算式中有括號時，括號內的算式要先算。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3.教師解說例4的題意與解法。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4.教師結論：當算式中有括號時，括號內的算式要先算。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活動三：理解分數與小數的四則混合計算規則。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例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2.教師結論：如果算式中同時有分數與小數時，可先將小數化為分數，或將分數化為小數。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5B1A75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 xml:space="preserve">1.重點概念重述：先乘除後加減，有括號的先算。 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2.題目練習：複習分數與小數的換算，分數與小數的四則混合運算。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color w:val="7030A0"/>
                <w:kern w:val="0"/>
                <w:sz w:val="20"/>
                <w:szCs w:val="22"/>
              </w:rPr>
            </w:pPr>
          </w:p>
          <w:p w:rsidR="00EA080C" w:rsidRPr="005B1A75" w:rsidRDefault="00EA080C" w:rsidP="005B1A75">
            <w:pPr>
              <w:tabs>
                <w:tab w:val="left" w:pos="512"/>
              </w:tabs>
              <w:spacing w:line="0" w:lineRule="atLeast"/>
              <w:ind w:leftChars="20" w:left="330" w:hangingChars="141" w:hanging="282"/>
              <w:jc w:val="both"/>
              <w:rPr>
                <w:rFonts w:ascii="新細明體" w:hAnsi="新細明體"/>
                <w:color w:val="7030A0"/>
                <w:sz w:val="20"/>
                <w:szCs w:val="22"/>
              </w:rPr>
            </w:pPr>
            <w:r>
              <w:rPr>
                <w:rFonts w:ascii="新細明體" w:hAnsi="新細明體" w:hint="eastAsia"/>
                <w:color w:val="FFC000"/>
                <w:sz w:val="20"/>
                <w:szCs w:val="22"/>
              </w:rPr>
              <w:t>【</w:t>
            </w:r>
            <w:r w:rsidRPr="00A23846">
              <w:rPr>
                <w:rFonts w:ascii="新細明體" w:hAnsi="新細明體" w:hint="eastAsia"/>
                <w:color w:val="FFC000"/>
                <w:sz w:val="20"/>
                <w:szCs w:val="22"/>
              </w:rPr>
              <w:t>能力檢測改善策略</w:t>
            </w:r>
            <w:r>
              <w:rPr>
                <w:rFonts w:ascii="新細明體" w:hAnsi="新細明體" w:hint="eastAsia"/>
                <w:color w:val="FFC000"/>
                <w:sz w:val="20"/>
                <w:szCs w:val="22"/>
              </w:rPr>
              <w:t>】</w:t>
            </w:r>
          </w:p>
          <w:p w:rsidR="00EA080C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A23846">
              <w:rPr>
                <w:rFonts w:ascii="新細明體" w:hAnsi="新細明體" w:hint="eastAsia"/>
                <w:color w:val="FFC000"/>
                <w:kern w:val="0"/>
                <w:sz w:val="20"/>
                <w:szCs w:val="22"/>
              </w:rPr>
              <w:t>教師帶領學生複習整數的四則運算，並提醒「先乘除後加減」。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四、四則運算規律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4-1分數和小數的四則計算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第10週</w:t>
            </w:r>
          </w:p>
          <w:p w:rsidR="00EA080C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4/18~4/22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評量週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6-a-03能利用常用的數量關係，列出恰當的算式，進行解題，並檢驗解的合理性。（同6-n-10）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6-n-05能作分數的兩步驟四則混合計算。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6-n-10能利用常用的數量關係，列出恰當的算式，進行解題，並檢驗解的合理性。（同6-a-03）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四、四則運算規律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4-2運算規律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活動一：理解分數與小數的交換律與結合律。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1.教師解說例1、例2的題意與解法。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2.教師結論：分數與小數的四則運算，與整數一樣，也可以使用交換律與結合律簡化計算。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活動二：理解分數與小數的去括號規則。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1.教師解說例3、例4的題意與解法。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2.教師結論：分數與小數也有和整數一樣的去括號規則，如果括號前是減號，去括號時要注意加減的變號。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活動三：利用約分，簡化分數與小數的乘除計算。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1.教師解說例5的題意與解法。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2.教師結論：分數與小數的乘除計算，可利用約分來簡化計算。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活動四：理解分數與小數的乘除計算，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可以不需要先算出中間的步驟，以利簡化計算。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1.教師解說例6的題意與解法。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2.教師結論：做分數與小數的乘除計算，有時中間的一些步驟不需要先算出，反而可以簡化計算。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Theme="minorEastAsia" w:eastAsiaTheme="minorEastAsia" w:hAnsiTheme="minorEastAsia"/>
                <w:bCs/>
                <w:snapToGrid w:val="0"/>
                <w:color w:val="7030A0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0"/>
              </w:rPr>
              <w:t>【補</w:t>
            </w:r>
            <w:r w:rsidRPr="00A23846">
              <w:rPr>
                <w:rFonts w:asciiTheme="minorEastAsia" w:eastAsiaTheme="minorEastAsia" w:hAnsiTheme="minorEastAsia" w:hint="eastAsia"/>
                <w:bCs/>
                <w:snapToGrid w:val="0"/>
                <w:color w:val="7030A0"/>
                <w:kern w:val="0"/>
                <w:sz w:val="20"/>
                <w:szCs w:val="20"/>
              </w:rPr>
              <w:t>救教學】</w:t>
            </w:r>
          </w:p>
          <w:p w:rsidR="00EA080C" w:rsidRPr="00A23846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Theme="minorEastAsia" w:eastAsiaTheme="minorEastAsia" w:hAnsiTheme="minorEastAsia"/>
                <w:color w:val="7030A0"/>
                <w:kern w:val="0"/>
              </w:rPr>
            </w:pPr>
            <w:r w:rsidRPr="00A23846">
              <w:rPr>
                <w:rFonts w:asciiTheme="minorEastAsia" w:eastAsiaTheme="minorEastAsia" w:hAnsiTheme="minorEastAsia" w:hint="eastAsia"/>
                <w:color w:val="7030A0"/>
                <w:kern w:val="0"/>
              </w:rPr>
              <w:t>1.重點概念重述：</w:t>
            </w:r>
            <w:r w:rsidRPr="00A23846">
              <w:rPr>
                <w:rFonts w:asciiTheme="minorEastAsia" w:eastAsiaTheme="minorEastAsia" w:hAnsiTheme="minorEastAsia"/>
                <w:bCs/>
                <w:snapToGrid w:val="0"/>
                <w:color w:val="7030A0"/>
                <w:kern w:val="0"/>
              </w:rPr>
              <w:t>如果括號前是減號，去括號時要注意加減的變號。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Theme="minorEastAsia" w:eastAsiaTheme="minorEastAsia" w:hAnsiTheme="minorEastAsia"/>
                <w:color w:val="7030A0"/>
                <w:kern w:val="0"/>
                <w:sz w:val="20"/>
                <w:szCs w:val="20"/>
              </w:rPr>
            </w:pPr>
            <w:r w:rsidRPr="00A23846">
              <w:rPr>
                <w:rFonts w:asciiTheme="minorEastAsia" w:eastAsiaTheme="minorEastAsia" w:hAnsiTheme="minorEastAsia" w:hint="eastAsia"/>
                <w:color w:val="7030A0"/>
                <w:kern w:val="0"/>
                <w:sz w:val="20"/>
                <w:szCs w:val="20"/>
              </w:rPr>
              <w:t>2.題目練習：複習結合率與交換率，去括號題型練習簡化與還原。</w:t>
            </w:r>
          </w:p>
          <w:p w:rsidR="00EA080C" w:rsidRPr="00A23846" w:rsidRDefault="00EA080C" w:rsidP="009E3D36">
            <w:pPr>
              <w:spacing w:line="0" w:lineRule="atLeast"/>
              <w:ind w:left="50"/>
              <w:jc w:val="both"/>
              <w:rPr>
                <w:rFonts w:asciiTheme="minorEastAsia" w:eastAsiaTheme="minorEastAsia" w:hAnsiTheme="minorEastAsia"/>
                <w:color w:val="FFC000"/>
                <w:sz w:val="20"/>
                <w:szCs w:val="22"/>
              </w:rPr>
            </w:pPr>
            <w:r w:rsidRPr="00A23846">
              <w:rPr>
                <w:rFonts w:asciiTheme="minorEastAsia" w:eastAsiaTheme="minorEastAsia" w:hAnsiTheme="minorEastAsia" w:hint="eastAsia"/>
                <w:color w:val="FFC000"/>
                <w:sz w:val="20"/>
                <w:szCs w:val="22"/>
              </w:rPr>
              <w:t>【能力檢測改善策略】</w:t>
            </w:r>
          </w:p>
          <w:p w:rsidR="00EA080C" w:rsidRPr="00E051F4" w:rsidRDefault="00EA080C" w:rsidP="009E3D36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A23846">
              <w:rPr>
                <w:rFonts w:asciiTheme="minorEastAsia" w:eastAsiaTheme="minorEastAsia" w:hAnsiTheme="minorEastAsia" w:hint="eastAsia"/>
                <w:color w:val="FFC000"/>
                <w:kern w:val="0"/>
                <w:sz w:val="20"/>
                <w:szCs w:val="20"/>
              </w:rPr>
              <w:t>教師帶領學生複習分數、小數的四則運算，並提醒「先乘除後加減」及「括弧要計算」；分數除法要特別注意。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四、四則運算規律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4-2運算規律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第11週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4/25~4/29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6-n-10能利用常用的數量關係，列出恰當的算式，進行解題，並檢驗解的合理性。（同6-a-03）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四、四則運算規律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4-3分配律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活動一：複習整數的分配律。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1.教師解說：整數分配律的計算規則。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活動二：理解分數與小數的分配律。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1.教師解說例1～例3的題意與解法。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2.教師結論：分數與小數的計算也同樣遵守分配律。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活動三：理解分數與小數的除法運算也有類似分配律的規則。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1.教師利用例4的長方形土地情境，說明除法對加減法的分配律。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2.教師解說例5的解法。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5B1A75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1.重點概念重述：分配率的規則。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2.題目練習：分數與小數的分配率計算。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color w:val="7030A0"/>
                <w:kern w:val="0"/>
                <w:sz w:val="20"/>
                <w:szCs w:val="22"/>
              </w:rPr>
            </w:pPr>
          </w:p>
          <w:p w:rsidR="00EA080C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color w:val="FFC000"/>
                <w:sz w:val="20"/>
                <w:szCs w:val="22"/>
              </w:rPr>
            </w:pPr>
            <w:r>
              <w:rPr>
                <w:rFonts w:ascii="新細明體" w:hAnsi="新細明體" w:hint="eastAsia"/>
                <w:color w:val="FFC000"/>
                <w:sz w:val="20"/>
                <w:szCs w:val="22"/>
              </w:rPr>
              <w:t>【</w:t>
            </w:r>
            <w:r w:rsidRPr="00A23846">
              <w:rPr>
                <w:rFonts w:ascii="新細明體" w:hAnsi="新細明體" w:hint="eastAsia"/>
                <w:color w:val="FFC000"/>
                <w:sz w:val="20"/>
                <w:szCs w:val="22"/>
              </w:rPr>
              <w:t>能力檢測改善策略</w:t>
            </w:r>
            <w:r>
              <w:rPr>
                <w:rFonts w:ascii="新細明體" w:hAnsi="新細明體" w:hint="eastAsia"/>
                <w:color w:val="FFC000"/>
                <w:sz w:val="20"/>
                <w:szCs w:val="22"/>
              </w:rPr>
              <w:t>】</w:t>
            </w:r>
          </w:p>
          <w:p w:rsidR="00EA080C" w:rsidRPr="00A23846" w:rsidRDefault="00EA080C" w:rsidP="00A2384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FFC000"/>
                <w:kern w:val="0"/>
                <w:sz w:val="20"/>
                <w:szCs w:val="22"/>
              </w:rPr>
            </w:pPr>
            <w:r w:rsidRPr="00A23846">
              <w:rPr>
                <w:rFonts w:ascii="新細明體" w:hAnsi="新細明體" w:hint="eastAsia"/>
                <w:color w:val="FFC000"/>
                <w:sz w:val="20"/>
                <w:szCs w:val="22"/>
              </w:rPr>
              <w:t>生活中的分配律</w:t>
            </w:r>
            <w:r w:rsidRPr="00A23846">
              <w:rPr>
                <w:rFonts w:ascii="新細明體" w:hAnsi="新細明體" w:hint="eastAsia"/>
                <w:bCs/>
                <w:snapToGrid w:val="0"/>
                <w:color w:val="FFC000"/>
                <w:kern w:val="0"/>
                <w:sz w:val="20"/>
                <w:szCs w:val="22"/>
              </w:rPr>
              <w:t>教師以</w:t>
            </w:r>
            <w:r>
              <w:rPr>
                <w:rFonts w:ascii="新細明體" w:hAnsi="新細明體" w:hint="eastAsia"/>
                <w:bCs/>
                <w:snapToGrid w:val="0"/>
                <w:color w:val="FFC000"/>
                <w:kern w:val="0"/>
                <w:sz w:val="20"/>
                <w:szCs w:val="22"/>
              </w:rPr>
              <w:t>生活中運用到分配律的例子，如：</w:t>
            </w:r>
            <w:r w:rsidRPr="00A23846">
              <w:rPr>
                <w:rFonts w:ascii="新細明體" w:hAnsi="新細明體" w:hint="eastAsia"/>
                <w:bCs/>
                <w:snapToGrid w:val="0"/>
                <w:color w:val="FFC000"/>
                <w:kern w:val="0"/>
                <w:sz w:val="20"/>
                <w:szCs w:val="22"/>
              </w:rPr>
              <w:t>「分東西」</w:t>
            </w:r>
            <w:r>
              <w:rPr>
                <w:rFonts w:ascii="新細明體" w:hAnsi="新細明體" w:hint="eastAsia"/>
                <w:bCs/>
                <w:snapToGrid w:val="0"/>
                <w:color w:val="FFC000"/>
                <w:kern w:val="0"/>
                <w:sz w:val="20"/>
                <w:szCs w:val="22"/>
              </w:rPr>
              <w:t>，</w:t>
            </w:r>
            <w:r w:rsidRPr="00A23846">
              <w:rPr>
                <w:rFonts w:ascii="新細明體" w:hAnsi="新細明體" w:hint="eastAsia"/>
                <w:bCs/>
                <w:snapToGrid w:val="0"/>
                <w:color w:val="FFC000"/>
                <w:kern w:val="0"/>
                <w:sz w:val="20"/>
                <w:szCs w:val="22"/>
              </w:rPr>
              <w:t>複習分配率的計算，如：共有10人，每人分到2顆蘋果和3根香蕉，共有多少個水果？算式：2×10＋3×10=(2+3)×10</w:t>
            </w:r>
          </w:p>
          <w:p w:rsidR="00EA080C" w:rsidRPr="00E051F4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四、四則運算規律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4-3分配律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Pr="00847D66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FF00FF"/>
                <w:sz w:val="20"/>
                <w:szCs w:val="20"/>
              </w:rPr>
            </w:pPr>
            <w:r w:rsidRPr="00847D66">
              <w:rPr>
                <w:rFonts w:ascii="新細明體" w:hAnsi="新細明體"/>
                <w:color w:val="FF00FF"/>
                <w:sz w:val="20"/>
                <w:szCs w:val="20"/>
              </w:rPr>
              <w:t>融入消費者保護教育</w:t>
            </w:r>
            <w:r w:rsidRPr="00847D66">
              <w:rPr>
                <w:rFonts w:ascii="新細明體" w:hAnsi="新細明體" w:hint="eastAsia"/>
                <w:color w:val="FF00FF"/>
                <w:sz w:val="20"/>
                <w:szCs w:val="20"/>
              </w:rPr>
              <w:t>2小時</w:t>
            </w: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第12週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5/2~5/6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6-a-03能利用常用的數量關係，列出恰當的算式，進行解題，並檢驗解的合理性。（同6-n-10）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6-n-05能作分數的兩步驟四則混合計算。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6-n-10能利用常用的數量關係，列出恰當的算式，進行解題，並檢驗解的合理性。（同6-a-03）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四、四則運算規律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4-4解題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活動一：運用分數與小數的運算規律，解決生活中的問題。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1.教師解說例1的題意與解法。先求出三次段考的總分，再減掉第一次和第二次段考的分數，就可以求出第三次段考的成績。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2.教師解說例2的題意與解法。教師指導學生運用分配律，求出兩個圓柱體的體積和與體積差。若學生對於求圓柱體體積有困難，教師可先幫學生複習圓柱體體積公式。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3.教師解說例3的題意與解法。題目中有提到定價與打折，教師可先說明其意思，再請學生依照說明框中的提示進行解題。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活動二：統整複習第四章所學內容。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1.教師帶領學生完成課本的綜合練習4。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Theme="minorEastAsia" w:eastAsiaTheme="minorEastAsia" w:hAnsiTheme="minorEastAsia"/>
                <w:bCs/>
                <w:snapToGrid w:val="0"/>
                <w:color w:val="7030A0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0"/>
              </w:rPr>
              <w:t>【</w:t>
            </w:r>
            <w:r w:rsidRPr="00A23846">
              <w:rPr>
                <w:rFonts w:asciiTheme="minorEastAsia" w:eastAsiaTheme="minorEastAsia" w:hAnsiTheme="minorEastAsia" w:hint="eastAsia"/>
                <w:bCs/>
                <w:snapToGrid w:val="0"/>
                <w:color w:val="7030A0"/>
                <w:kern w:val="0"/>
                <w:sz w:val="20"/>
                <w:szCs w:val="20"/>
              </w:rPr>
              <w:t>補救教學】</w:t>
            </w:r>
          </w:p>
          <w:p w:rsidR="00EA080C" w:rsidRPr="00A23846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Theme="minorEastAsia" w:eastAsiaTheme="minorEastAsia" w:hAnsiTheme="minorEastAsia"/>
                <w:color w:val="7030A0"/>
                <w:kern w:val="0"/>
              </w:rPr>
            </w:pPr>
            <w:r w:rsidRPr="00A23846">
              <w:rPr>
                <w:rFonts w:asciiTheme="minorEastAsia" w:eastAsiaTheme="minorEastAsia" w:hAnsiTheme="minorEastAsia" w:hint="eastAsia"/>
                <w:color w:val="7030A0"/>
                <w:kern w:val="0"/>
              </w:rPr>
              <w:t>1.重點概念重述： 分配率、柱體體積公式:柱體體積=底面積X高。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Theme="minorEastAsia" w:eastAsiaTheme="minorEastAsia" w:hAnsiTheme="minorEastAsia"/>
                <w:color w:val="7030A0"/>
                <w:kern w:val="0"/>
                <w:sz w:val="20"/>
                <w:szCs w:val="20"/>
              </w:rPr>
            </w:pPr>
            <w:r w:rsidRPr="00A23846">
              <w:rPr>
                <w:rFonts w:asciiTheme="minorEastAsia" w:eastAsiaTheme="minorEastAsia" w:hAnsiTheme="minorEastAsia" w:hint="eastAsia"/>
                <w:color w:val="7030A0"/>
                <w:kern w:val="0"/>
                <w:sz w:val="20"/>
                <w:szCs w:val="20"/>
              </w:rPr>
              <w:t>2.題目練習：混和計算。</w:t>
            </w:r>
          </w:p>
          <w:p w:rsidR="00EA080C" w:rsidRPr="00A23846" w:rsidRDefault="00EA080C" w:rsidP="005B1A75">
            <w:pPr>
              <w:tabs>
                <w:tab w:val="left" w:pos="512"/>
              </w:tabs>
              <w:spacing w:line="0" w:lineRule="atLeast"/>
              <w:ind w:leftChars="20" w:left="330" w:hangingChars="141" w:hanging="282"/>
              <w:jc w:val="both"/>
              <w:rPr>
                <w:rFonts w:asciiTheme="minorEastAsia" w:eastAsiaTheme="minorEastAsia" w:hAnsiTheme="minorEastAsia"/>
                <w:color w:val="FFC000"/>
                <w:sz w:val="20"/>
                <w:szCs w:val="22"/>
              </w:rPr>
            </w:pPr>
            <w:r w:rsidRPr="00A23846">
              <w:rPr>
                <w:rFonts w:asciiTheme="minorEastAsia" w:eastAsiaTheme="minorEastAsia" w:hAnsiTheme="minorEastAsia" w:hint="eastAsia"/>
                <w:color w:val="FFC000"/>
                <w:sz w:val="20"/>
                <w:szCs w:val="22"/>
              </w:rPr>
              <w:t>【能力檢測改善策略】</w:t>
            </w:r>
          </w:p>
          <w:p w:rsidR="00EA080C" w:rsidRPr="00A23846" w:rsidRDefault="00EA080C" w:rsidP="005B1A75">
            <w:pPr>
              <w:tabs>
                <w:tab w:val="left" w:pos="512"/>
              </w:tabs>
              <w:spacing w:line="0" w:lineRule="atLeast"/>
              <w:ind w:leftChars="20" w:left="330" w:hangingChars="141" w:hanging="282"/>
              <w:jc w:val="both"/>
              <w:rPr>
                <w:rFonts w:asciiTheme="minorEastAsia" w:eastAsiaTheme="minorEastAsia" w:hAnsiTheme="minorEastAsia"/>
                <w:color w:val="FFC000"/>
                <w:sz w:val="20"/>
                <w:szCs w:val="20"/>
              </w:rPr>
            </w:pPr>
            <w:r w:rsidRPr="00A23846">
              <w:rPr>
                <w:rFonts w:asciiTheme="minorEastAsia" w:eastAsiaTheme="minorEastAsia" w:hAnsiTheme="minorEastAsia" w:hint="eastAsia"/>
                <w:color w:val="FFC000"/>
                <w:sz w:val="20"/>
                <w:szCs w:val="20"/>
              </w:rPr>
              <w:t>四則運算練習</w:t>
            </w:r>
          </w:p>
          <w:p w:rsidR="00EA080C" w:rsidRDefault="00EA080C" w:rsidP="009E3D36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A23846">
              <w:rPr>
                <w:rFonts w:asciiTheme="minorEastAsia" w:eastAsiaTheme="minorEastAsia" w:hAnsiTheme="minorEastAsia" w:hint="eastAsia"/>
                <w:color w:val="FFC000"/>
                <w:kern w:val="0"/>
                <w:sz w:val="20"/>
                <w:szCs w:val="20"/>
              </w:rPr>
              <w:t>教師帶領學生複習整數、分數及小數的四則運算，並提醒「先乘除後加減」及「括弧要計算」；分數除法要特別注意。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四、四則運算規律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4-4解題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A57929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A57929" w:rsidRPr="00716B88" w:rsidRDefault="00A57929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第13週</w:t>
            </w:r>
          </w:p>
          <w:p w:rsidR="00A57929" w:rsidRPr="00716B88" w:rsidRDefault="00A57929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5/9~5/13</w:t>
            </w:r>
          </w:p>
        </w:tc>
        <w:tc>
          <w:tcPr>
            <w:tcW w:w="3420" w:type="dxa"/>
          </w:tcPr>
          <w:p w:rsidR="00A57929" w:rsidRDefault="00A57929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6-a-01能理解等量公理。（同6-n-06）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6-n-06能理解等量公理。（同6-a-01）</w:t>
            </w:r>
          </w:p>
          <w:p w:rsidR="00A57929" w:rsidRDefault="00A57929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A57929" w:rsidRDefault="00A57929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五、等量公理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5-1等量公理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活動一：理解在等式兩邊同時加一個相同的數，等式兩邊仍然相等。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1.教師解說：在左右兩邊維持平衡的天平上，兩邊各加上一個砝碼，天平還是維持平衡。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2.教師結論：a＝10，則a＋5＝10＋5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活動二：理解在等式兩邊同時減一個相同的數，等式兩邊仍然相等。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1.教師解說：在左右兩邊維持平衡的天平上，兩邊各移走一個砝碼，天平還是維持平衡。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2.教師結論：a＝10，則a－5＝10－5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活動三：理解在等式兩邊同時乘一個相同的數，等式兩邊仍然相等。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1.教師解說：在左右兩邊維持平衡的天平上，兩邊各增加為原來的3倍，天平還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是維持平衡。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2.教師結論：a＝10，則a×3＝10×3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活動四：理解在等式兩邊同時除一個相同的數，等式兩邊仍然相等。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1.教師解說：在左右兩邊維持平衡的天平上，兩邊各移走一半，天平還是維持平衡。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2.教師結論：b＝20，則b÷2＝20÷2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3.教師總結：在等號兩邊同時加、減、乘、除一個相同的數，等號兩邊仍然相等，此性質為等量公里。</w:t>
            </w:r>
          </w:p>
          <w:p w:rsidR="00E051F4" w:rsidRPr="005B1A75" w:rsidRDefault="00E051F4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051F4" w:rsidRPr="005B1A75" w:rsidRDefault="00E051F4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</w:t>
            </w: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Cs w:val="22"/>
              </w:rPr>
              <w:t>在等式兩邊同時(加、檢、乘、除)一個相同的數，等式兩邊仍然相等。</w:t>
            </w:r>
          </w:p>
          <w:p w:rsidR="00E051F4" w:rsidRDefault="00E051F4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2.題目練習：等量公理混和計算。</w:t>
            </w:r>
          </w:p>
        </w:tc>
        <w:tc>
          <w:tcPr>
            <w:tcW w:w="540" w:type="dxa"/>
          </w:tcPr>
          <w:p w:rsidR="00A57929" w:rsidRDefault="00A57929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A57929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A57929" w:rsidRDefault="00A57929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五、等量公理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5-1等量公理</w:t>
            </w:r>
          </w:p>
        </w:tc>
        <w:tc>
          <w:tcPr>
            <w:tcW w:w="1440" w:type="dxa"/>
          </w:tcPr>
          <w:p w:rsidR="00A57929" w:rsidRDefault="00A57929" w:rsidP="00EA080C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A57929" w:rsidRDefault="00A57929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第14週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5/16~5/20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6-a-01能理解等量公理。（同6-n-06）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6-n-06能理解等量公理。（同6-a-01）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五、等量公理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5-2等量公理的應用–加與減5-3等量公理的應用–乘與除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活動一：應用加法與減法的等量公量，解決生活中的問題。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1.教師解說例1、例2的題意與解法。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2.教師結論：像這樣就可以解出算式中的未知數a。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3.教師說明：如果算式是10－a＝5，上面沒有學到怎麼利用等量公理來求a，這要等到上國中再學習。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4.教師解說例3、例4的題意與解法。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5.教師帶領學生複習加法與減法的等量公理。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活動二：應用乘法與除法的等量公量，解決生活中的問題。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1.教師解說例1～例4的題意與解法。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2.教師說明：如果算式是6÷a＝32，上面沒有學到怎麼利用等量公理求a的方法，這也是國中才要學習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的課題。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3.教師帶領學生複習乘法與除法的等量公理。</w:t>
            </w:r>
          </w:p>
          <w:p w:rsidR="00EA080C" w:rsidRPr="005B1A75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5B1A75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</w:t>
            </w:r>
            <w:r w:rsidRPr="005B1A75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Cs w:val="22"/>
              </w:rPr>
              <w:t>在等式兩邊同時(加、檢、乘、除)一個相同的數，等式兩邊仍然相等。</w:t>
            </w:r>
          </w:p>
          <w:p w:rsidR="00EA080C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B1A75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2.題目練習：等量公理混和計算，解決生活中的情境問題。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五、等量公理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5-2等量公理的應用–加與減5-3等量公理的應用–乘與除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第15週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5/23~5/27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6-a-02能使用未知數符號，將具體情境中的問題列成兩步驟的算式題，並嘗試解題及驗算其解。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Pr="00A23846" w:rsidRDefault="00EA080C" w:rsidP="004741E6">
            <w:pPr>
              <w:spacing w:line="0" w:lineRule="atLeast"/>
              <w:ind w:left="5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五、等量公理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5-4求未知數5-5解題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活動一：利用等量公理，求出算式中的未知數。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1.教師解說：利用等量公理，求出算式中的未知數的方法。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2.教師解說例1～例3的題意與解法。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活動二：列出含有未知數的算式，並進行解題。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1.教師解說例1的題意與解法。用a顆表示原來糖果的顆數，進行兩步驟的列式與解題。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2.教師解說例2的題意與解法。用b盒表示一箱布丁的盒數，進行兩步驟的列式與解題。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3.教師解說例3的題意與解法。用c顆表示一箱蘋果的數量，進行兩步驟的列式與解題。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活動三：統整複習第五章所學內容。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</w:t>
            </w:r>
            <w:r w:rsidRPr="00A23846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師帶領學生完成課本的綜合練習5。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Theme="minorEastAsia" w:eastAsiaTheme="minorEastAsia" w:hAnsiTheme="minorEastAsia"/>
                <w:bCs/>
                <w:snapToGrid w:val="0"/>
                <w:color w:val="7030A0"/>
                <w:kern w:val="0"/>
                <w:sz w:val="20"/>
                <w:szCs w:val="20"/>
              </w:rPr>
            </w:pPr>
            <w:r w:rsidRPr="00A23846">
              <w:rPr>
                <w:rFonts w:asciiTheme="minorEastAsia" w:eastAsiaTheme="minorEastAsia" w:hAnsiTheme="minorEastAsia" w:hint="eastAsia"/>
                <w:bCs/>
                <w:snapToGrid w:val="0"/>
                <w:color w:val="7030A0"/>
                <w:kern w:val="0"/>
                <w:sz w:val="20"/>
                <w:szCs w:val="20"/>
              </w:rPr>
              <w:t>【補救教學】</w:t>
            </w:r>
          </w:p>
          <w:p w:rsidR="00EA080C" w:rsidRPr="00A23846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Theme="minorEastAsia" w:eastAsiaTheme="minorEastAsia" w:hAnsiTheme="minorEastAsia"/>
                <w:color w:val="7030A0"/>
                <w:kern w:val="0"/>
              </w:rPr>
            </w:pPr>
            <w:r w:rsidRPr="00A23846">
              <w:rPr>
                <w:rFonts w:asciiTheme="minorEastAsia" w:eastAsiaTheme="minorEastAsia" w:hAnsiTheme="minorEastAsia" w:hint="eastAsia"/>
                <w:color w:val="7030A0"/>
                <w:kern w:val="0"/>
              </w:rPr>
              <w:t>1.重點概念重述：</w:t>
            </w:r>
            <w:r w:rsidRPr="00A23846">
              <w:rPr>
                <w:rFonts w:asciiTheme="minorEastAsia" w:eastAsiaTheme="minorEastAsia" w:hAnsiTheme="minorEastAsia" w:hint="eastAsia"/>
                <w:bCs/>
                <w:snapToGrid w:val="0"/>
                <w:color w:val="7030A0"/>
                <w:kern w:val="0"/>
              </w:rPr>
              <w:t>在等式兩邊同時(加、檢、乘、除)一個相同的數，等式兩邊仍然相等。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Theme="minorEastAsia" w:eastAsiaTheme="minorEastAsia" w:hAnsiTheme="minorEastAsia"/>
                <w:bCs/>
                <w:snapToGrid w:val="0"/>
                <w:color w:val="7030A0"/>
                <w:kern w:val="0"/>
                <w:sz w:val="20"/>
                <w:szCs w:val="20"/>
              </w:rPr>
            </w:pPr>
            <w:r w:rsidRPr="00A23846">
              <w:rPr>
                <w:rFonts w:asciiTheme="minorEastAsia" w:eastAsiaTheme="minorEastAsia" w:hAnsiTheme="minorEastAsia" w:hint="eastAsia"/>
                <w:color w:val="7030A0"/>
                <w:kern w:val="0"/>
                <w:sz w:val="20"/>
                <w:szCs w:val="20"/>
              </w:rPr>
              <w:t>2.題目練習：</w:t>
            </w:r>
            <w:r w:rsidRPr="00A23846">
              <w:rPr>
                <w:rFonts w:asciiTheme="minorEastAsia" w:eastAsiaTheme="minorEastAsia" w:hAnsiTheme="minorEastAsia"/>
                <w:bCs/>
                <w:snapToGrid w:val="0"/>
                <w:color w:val="7030A0"/>
                <w:kern w:val="0"/>
                <w:sz w:val="20"/>
                <w:szCs w:val="20"/>
              </w:rPr>
              <w:t xml:space="preserve"> </w:t>
            </w:r>
          </w:p>
          <w:p w:rsidR="00EA080C" w:rsidRPr="00A23846" w:rsidRDefault="00EA080C" w:rsidP="00A23846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A23846">
              <w:rPr>
                <w:rFonts w:asciiTheme="minorEastAsia" w:eastAsiaTheme="minorEastAsia" w:hAnsiTheme="minorEastAsia" w:hint="eastAsia"/>
                <w:bCs/>
                <w:snapToGrid w:val="0"/>
                <w:color w:val="7030A0"/>
                <w:kern w:val="0"/>
                <w:sz w:val="20"/>
                <w:szCs w:val="20"/>
              </w:rPr>
              <w:t>教師帶領學生複習利用等量公理，求出未知數之題型及計算，並鼓勵學生找尋出生活中的例子。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五、等量公理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5-4求未知數5-5解題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第16週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5/30~6/3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6-a-03能利用常用的數量關係，列出恰當的算式，進行解題，並檢驗解的合理性。（同6-n-10）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6-n-10能利用常用的數量關係，列出恰當的算式，進行解題，並檢驗解的合理性。（同6-a-03）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六、怎樣解題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26-1和差問題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活動一：解決已知兩數，求兩數和與兩數差，並解決生活中的問題。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1.教師解說例1的題意與解法。將兩人錢的差平分成2份，1份姊姊留著，1份給文英，兩人的錢就會相等。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2.教師解說：也可以先算兩人錢數的平均，再算文英還需要多少錢才是平均數。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活動二：解決已知兩數和與兩數差，求兩數，並解決生活中的問題。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1.教師解說例2的題意與解法。200元減掉30元的差，就是弟弟零用錢的2倍。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2.教師解說：200元加30元的和，就是大雄零用錢的2倍。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3.教師解說：驗算：115＋85＝200，115－85＝30，兩人共得200元，而且大雄比弟弟多30元。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4.教師解說例3的題意與解法。75減9的差，就是乙的2倍。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5.教師解說例4的題意與解法。長和寬的和是繩長的一半。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A23846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A23846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</w:t>
            </w:r>
            <w:r w:rsidRPr="00A23846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Cs w:val="22"/>
              </w:rPr>
              <w:t>已知兩數，求兩數和與兩數差、</w:t>
            </w:r>
            <w:r w:rsidRPr="00A23846">
              <w:rPr>
                <w:rFonts w:ascii="新細明體" w:hAnsi="新細明體"/>
                <w:bCs/>
                <w:snapToGrid w:val="0"/>
                <w:color w:val="7030A0"/>
                <w:kern w:val="0"/>
                <w:szCs w:val="22"/>
              </w:rPr>
              <w:t>已知兩數和與兩數差，求兩數</w:t>
            </w:r>
            <w:r w:rsidRPr="00A23846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Cs w:val="22"/>
              </w:rPr>
              <w:t>。</w:t>
            </w:r>
          </w:p>
          <w:p w:rsidR="00EA080C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</w:t>
            </w:r>
            <w:r w:rsidRPr="00A23846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已知兩數，求兩數和與兩數差、</w:t>
            </w:r>
            <w:r w:rsidRPr="00A23846"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  <w:t>已知兩數和與兩數差，求兩數</w:t>
            </w:r>
            <w:r w:rsidRPr="00A23846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六、怎樣解題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26-1和差問題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第17週</w:t>
            </w:r>
          </w:p>
          <w:p w:rsidR="00EA080C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6/6~6/10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評量週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6-a-03能利用常用的數量關係，列出恰當的算式，進行解題，並檢驗解的合理性。（同6-n-10）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6-n-10能利用常用的數量關係，列出恰當的算式，進行解題，並檢驗解的合理性。（同6-a-03）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六、怎樣解題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26-2雞兔問題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活動一：解決雞兔問題的簡化型問題。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1.教師解說例1的題意與解法。只要比3隻兔子和3隻雞的腳數的差，即是8隻兔子的腳數比5隻兔子和3隻雞合起來的腳數的差。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2.教師解說：每隻兔子比每隻雞多2隻腳，所以相差2×3＝6隻。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活動二：解決雞兔問題的一般型問題。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1.教師解說例2的題意與解法。因為每隻雞比每隻兔子少2隻腳，所以由共少幾隻腳，就可以知道雞有幾隻。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2.教師解說：少20隻腳，表示雞有20÷2＝10隻。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活動三：解決雞兔問題的標準型問題。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1.教師解說例3的題意與解法。做法1，列出雞和兔子的腳數關係表。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做法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2，如果20隻都是兔子，腳數有80隻，現在只有50隻，從差的腳數可以求出雞的數目。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2.教師解說：甲農場的兔子腳數有4×20＝80隻。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3.教師解說：兩個農場腳數的差為80－50＝30隻。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4.教師解說：一隻雞和一隻兔子腳數的差為4－2＝2隻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5.教師解說：乙農場雞的數量有30÷2＝15隻。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6.教師解說：乙農場兔子的數量有20－15＝5隻。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A23846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A23846" w:rsidRDefault="00EA080C" w:rsidP="00E051F4">
            <w:pPr>
              <w:pStyle w:val="a5"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1.重點概念重述：（一）設兔求雞</w:t>
            </w:r>
          </w:p>
          <w:p w:rsidR="00EA080C" w:rsidRPr="00A23846" w:rsidRDefault="00EA080C" w:rsidP="00E051F4">
            <w:pPr>
              <w:pStyle w:val="a5"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Cs w:val="22"/>
              </w:rPr>
              <w:t xml:space="preserve"> 雞的隻數＝（４×總頭數－總足數）÷（４－２）</w:t>
            </w:r>
          </w:p>
          <w:p w:rsidR="00EA080C" w:rsidRPr="00A23846" w:rsidRDefault="00EA080C" w:rsidP="00E051F4">
            <w:pPr>
              <w:pStyle w:val="a5"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Cs w:val="22"/>
              </w:rPr>
              <w:t xml:space="preserve"> 兔的隻數＝總頭數－雞的隻數</w:t>
            </w:r>
          </w:p>
          <w:p w:rsidR="00EA080C" w:rsidRPr="00A23846" w:rsidRDefault="00EA080C" w:rsidP="00E051F4">
            <w:pPr>
              <w:pStyle w:val="a5"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Cs w:val="22"/>
              </w:rPr>
              <w:t xml:space="preserve"> （二）設雞求兔</w:t>
            </w:r>
          </w:p>
          <w:p w:rsidR="00EA080C" w:rsidRPr="00A23846" w:rsidRDefault="00EA080C" w:rsidP="00E051F4">
            <w:pPr>
              <w:pStyle w:val="a5"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Cs w:val="22"/>
              </w:rPr>
              <w:t xml:space="preserve"> 兔的隻數＝（總足數－２×總頭數）÷（４－２）</w:t>
            </w:r>
          </w:p>
          <w:p w:rsidR="00EA080C" w:rsidRPr="00A23846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Cs w:val="22"/>
              </w:rPr>
              <w:t xml:space="preserve"> 雞的隻數＝總頭數－兔的隻數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color w:val="7030A0"/>
                <w:kern w:val="0"/>
                <w:sz w:val="20"/>
                <w:szCs w:val="22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2.題目練習：雞兔同籠問題</w:t>
            </w:r>
          </w:p>
          <w:p w:rsidR="00EA080C" w:rsidRPr="00E051F4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六、怎樣解題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26-2雞兔問題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EA080C" w:rsidTr="00496038">
        <w:trPr>
          <w:cantSplit/>
          <w:trHeight w:val="9824"/>
        </w:trPr>
        <w:tc>
          <w:tcPr>
            <w:tcW w:w="1665" w:type="dxa"/>
            <w:vAlign w:val="center"/>
          </w:tcPr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lastRenderedPageBreak/>
              <w:t>第18週</w:t>
            </w:r>
          </w:p>
          <w:p w:rsidR="00EA080C" w:rsidRPr="00716B88" w:rsidRDefault="00EA080C" w:rsidP="0049603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716B88">
              <w:rPr>
                <w:rFonts w:ascii="新細明體" w:hAnsi="新細明體" w:hint="eastAsia"/>
                <w:kern w:val="0"/>
              </w:rPr>
              <w:t>6/13~6/17</w:t>
            </w:r>
          </w:p>
        </w:tc>
        <w:tc>
          <w:tcPr>
            <w:tcW w:w="342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6-a-03能利用常用的數量關係，列出恰當的算式，進行解題，並檢驗解的合理性。（同6-n-10）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6-n-10能利用常用的數量關係，列出恰當的算式，進行解題，並檢驗解的合理性。（同6-a-03）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140" w:type="dxa"/>
          </w:tcPr>
          <w:p w:rsidR="00EA080C" w:rsidRDefault="00EA080C" w:rsidP="004741E6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六、怎樣解題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26-3年齡問題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活動一：利用線段圖，解決年齡差相同的問題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1.教師解說例1的題意與解法。不管是哪一年，李四和正達的年齡都是相差30歲。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2.教師解說：由線段圖得知，李四的年齡是正達年齡的2倍時，兩人的年齡差也就是30歲。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3.教師解說例3～例5的題意與解法。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4.教師解說例4的題意與解法。再過11年，小芳的年齡是24歲，爸爸的年齡是小芳的2倍。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5.教師解說例5的題意與解法。當哥哥的錢是小華的2倍時，小華的錢是120元，所以爸爸各給他們70元。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活動二：統整複習第六章所學內容。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1.教師帶領學生完成課本的綜合練習6。</w:t>
            </w:r>
          </w:p>
          <w:p w:rsidR="00EA080C" w:rsidRPr="00A23846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bCs/>
                <w:snapToGrid w:val="0"/>
                <w:color w:val="7030A0"/>
                <w:kern w:val="0"/>
                <w:sz w:val="20"/>
                <w:szCs w:val="22"/>
              </w:rPr>
            </w:pPr>
            <w:r w:rsidRPr="00A23846">
              <w:rPr>
                <w:rFonts w:ascii="新細明體" w:hAnsi="新細明體" w:hint="eastAsia"/>
                <w:bCs/>
                <w:snapToGrid w:val="0"/>
                <w:color w:val="7030A0"/>
                <w:kern w:val="0"/>
                <w:sz w:val="20"/>
                <w:szCs w:val="22"/>
              </w:rPr>
              <w:t>【補救教學】</w:t>
            </w:r>
          </w:p>
          <w:p w:rsidR="00EA080C" w:rsidRPr="00A23846" w:rsidRDefault="00EA080C" w:rsidP="00E051F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color w:val="7030A0"/>
                <w:kern w:val="0"/>
                <w:szCs w:val="22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Cs w:val="22"/>
              </w:rPr>
              <w:t>1.重點概念重述： 利用數線表現出題意的年齡差、金額差。</w:t>
            </w:r>
          </w:p>
          <w:p w:rsidR="00EA080C" w:rsidRDefault="00EA080C" w:rsidP="00E051F4">
            <w:pPr>
              <w:spacing w:line="0" w:lineRule="atLeast"/>
              <w:ind w:left="5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A23846">
              <w:rPr>
                <w:rFonts w:ascii="新細明體" w:hAnsi="新細明體" w:hint="eastAsia"/>
                <w:color w:val="7030A0"/>
                <w:kern w:val="0"/>
                <w:sz w:val="20"/>
                <w:szCs w:val="22"/>
              </w:rPr>
              <w:t>2.題目練習：年齡差問題、金額差問題。</w:t>
            </w:r>
          </w:p>
        </w:tc>
        <w:tc>
          <w:tcPr>
            <w:tcW w:w="540" w:type="dxa"/>
          </w:tcPr>
          <w:p w:rsidR="00EA080C" w:rsidRDefault="00EA080C" w:rsidP="004741E6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部編本國小六下 </w:t>
            </w:r>
          </w:p>
          <w:p w:rsidR="00EA080C" w:rsidRDefault="00EA080C" w:rsidP="004741E6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六、怎樣解題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26-3年齡問題</w:t>
            </w:r>
          </w:p>
        </w:tc>
        <w:tc>
          <w:tcPr>
            <w:tcW w:w="1440" w:type="dxa"/>
          </w:tcPr>
          <w:p w:rsidR="00EA080C" w:rsidRDefault="00EA080C" w:rsidP="00C014A7">
            <w:pPr>
              <w:spacing w:line="0" w:lineRule="atLeast"/>
              <w:jc w:val="center"/>
            </w:pPr>
            <w:r w:rsidRPr="0076073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作業評量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口頭報告</w:t>
            </w:r>
            <w:r w:rsidRPr="00760734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課堂問答</w:t>
            </w:r>
          </w:p>
        </w:tc>
        <w:tc>
          <w:tcPr>
            <w:tcW w:w="2340" w:type="dxa"/>
          </w:tcPr>
          <w:p w:rsidR="00EA080C" w:rsidRDefault="00EA080C" w:rsidP="004741E6">
            <w:pPr>
              <w:spacing w:line="0" w:lineRule="atLeast"/>
              <w:ind w:leftChars="-12" w:left="-23" w:right="50" w:hangingChars="3" w:hanging="6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</w:tbl>
    <w:p w:rsidR="00912906" w:rsidRPr="00A24F01" w:rsidRDefault="00912906" w:rsidP="00A24F01">
      <w:pPr>
        <w:spacing w:line="0" w:lineRule="atLeast"/>
        <w:rPr>
          <w:rFonts w:ascii="新細明體" w:hAnsi="新細明體"/>
          <w:sz w:val="4"/>
          <w:szCs w:val="4"/>
        </w:rPr>
      </w:pPr>
    </w:p>
    <w:sectPr w:rsidR="00912906" w:rsidRPr="00A24F0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06"/>
    <w:rsid w:val="00152AF6"/>
    <w:rsid w:val="001B151D"/>
    <w:rsid w:val="00320E1B"/>
    <w:rsid w:val="00357BAA"/>
    <w:rsid w:val="00381DA1"/>
    <w:rsid w:val="004741E6"/>
    <w:rsid w:val="00496038"/>
    <w:rsid w:val="00535589"/>
    <w:rsid w:val="005B1A75"/>
    <w:rsid w:val="007C2C2D"/>
    <w:rsid w:val="00847D66"/>
    <w:rsid w:val="008D3965"/>
    <w:rsid w:val="00912906"/>
    <w:rsid w:val="009E3D36"/>
    <w:rsid w:val="00A23846"/>
    <w:rsid w:val="00A24F01"/>
    <w:rsid w:val="00A52996"/>
    <w:rsid w:val="00A57929"/>
    <w:rsid w:val="00B357CC"/>
    <w:rsid w:val="00BD0588"/>
    <w:rsid w:val="00CF5D77"/>
    <w:rsid w:val="00D27DF9"/>
    <w:rsid w:val="00D75B25"/>
    <w:rsid w:val="00E051F4"/>
    <w:rsid w:val="00E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lock Text"/>
    <w:basedOn w:val="a"/>
    <w:pPr>
      <w:spacing w:line="0" w:lineRule="atLeast"/>
      <w:ind w:leftChars="-12" w:left="151" w:right="50" w:hangingChars="90" w:hanging="180"/>
    </w:pPr>
    <w:rPr>
      <w:rFonts w:ascii="新細明體" w:hAnsi="新細明體"/>
      <w:color w:val="000080"/>
      <w:sz w:val="20"/>
      <w:szCs w:val="20"/>
    </w:rPr>
  </w:style>
  <w:style w:type="paragraph" w:customStyle="1" w:styleId="10">
    <w:name w:val="(1)建議表標題"/>
    <w:basedOn w:val="a"/>
    <w:rsid w:val="004741E6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5">
    <w:name w:val="header"/>
    <w:basedOn w:val="a"/>
    <w:link w:val="a6"/>
    <w:rsid w:val="0015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52A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lock Text"/>
    <w:basedOn w:val="a"/>
    <w:pPr>
      <w:spacing w:line="0" w:lineRule="atLeast"/>
      <w:ind w:leftChars="-12" w:left="151" w:right="50" w:hangingChars="90" w:hanging="180"/>
    </w:pPr>
    <w:rPr>
      <w:rFonts w:ascii="新細明體" w:hAnsi="新細明體"/>
      <w:color w:val="000080"/>
      <w:sz w:val="20"/>
      <w:szCs w:val="20"/>
    </w:rPr>
  </w:style>
  <w:style w:type="paragraph" w:customStyle="1" w:styleId="10">
    <w:name w:val="(1)建議表標題"/>
    <w:basedOn w:val="a"/>
    <w:rsid w:val="004741E6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5">
    <w:name w:val="header"/>
    <w:basedOn w:val="a"/>
    <w:link w:val="a6"/>
    <w:rsid w:val="0015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52A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21</Pages>
  <Words>1788</Words>
  <Characters>10196</Characters>
  <Application>Microsoft Office Word</Application>
  <DocSecurity>0</DocSecurity>
  <Lines>84</Lines>
  <Paragraphs>23</Paragraphs>
  <ScaleCrop>false</ScaleCrop>
  <Company>Home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市/縣   學年度   學期         國民小學    年級        領域教學計畫表　　設計者：</dc:title>
  <dc:creator>翰林出版事業股份有限公司</dc:creator>
  <cp:lastModifiedBy>AB</cp:lastModifiedBy>
  <cp:revision>11</cp:revision>
  <cp:lastPrinted>1900-12-31T16:00:00Z</cp:lastPrinted>
  <dcterms:created xsi:type="dcterms:W3CDTF">2015-12-22T03:09:00Z</dcterms:created>
  <dcterms:modified xsi:type="dcterms:W3CDTF">2015-12-29T02:27:00Z</dcterms:modified>
</cp:coreProperties>
</file>